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52042286"/>
      <w:bookmarkStart w:id="1" w:name="_Toc144974478"/>
    </w:p>
    <w:p>
      <w:pPr>
        <w:spacing w:after="120" w:afterLines="50"/>
        <w:ind w:left="-424" w:leftChars="-202" w:right="-506" w:rightChars="-241"/>
        <w:jc w:val="center"/>
        <w:rPr>
          <w:rFonts w:hint="eastAsia" w:ascii="宋体" w:hAnsi="宋体" w:eastAsia="宋体" w:cs="宋体"/>
          <w:bCs/>
          <w:spacing w:val="-14"/>
          <w:sz w:val="44"/>
          <w:szCs w:val="44"/>
          <w:highlight w:val="none"/>
          <w:lang w:eastAsia="zh-CN"/>
        </w:rPr>
      </w:pPr>
      <w:r>
        <w:rPr>
          <w:rFonts w:hint="eastAsia" w:ascii="宋体" w:hAnsi="宋体" w:cs="宋体"/>
          <w:b/>
          <w:spacing w:val="-14"/>
          <w:sz w:val="44"/>
          <w:szCs w:val="44"/>
          <w:highlight w:val="none"/>
          <w:lang w:eastAsia="zh-CN"/>
        </w:rPr>
        <w:t>沿海工业城赤一路北延工程</w:t>
      </w:r>
    </w:p>
    <w:p>
      <w:pPr>
        <w:jc w:val="center"/>
        <w:rPr>
          <w:rFonts w:hint="eastAsia" w:ascii="宋体" w:hAnsi="宋体" w:cs="宋体"/>
          <w:snapToGrid w:val="0"/>
          <w:sz w:val="96"/>
          <w:highlight w:val="none"/>
        </w:rPr>
      </w:pPr>
    </w:p>
    <w:p>
      <w:pPr>
        <w:spacing w:line="1100" w:lineRule="exact"/>
        <w:jc w:val="center"/>
        <w:rPr>
          <w:rFonts w:hint="eastAsia" w:ascii="宋体" w:hAnsi="宋体" w:cs="宋体"/>
          <w:b/>
          <w:bCs/>
          <w:sz w:val="84"/>
          <w:highlight w:val="none"/>
        </w:rPr>
      </w:pPr>
      <w:r>
        <w:rPr>
          <w:rFonts w:hint="eastAsia" w:ascii="宋体" w:hAnsi="宋体" w:cs="宋体"/>
          <w:b/>
          <w:bCs/>
          <w:sz w:val="96"/>
          <w:highlight w:val="none"/>
        </w:rPr>
        <w:t>招 标 文 件</w:t>
      </w:r>
      <w:r>
        <w:rPr>
          <w:rFonts w:hint="eastAsia" w:ascii="宋体" w:hAnsi="宋体" w:cs="宋体"/>
          <w:b/>
          <w:bCs/>
          <w:sz w:val="72"/>
          <w:highlight w:val="none"/>
        </w:rPr>
        <w:t xml:space="preserve"> </w:t>
      </w:r>
    </w:p>
    <w:p>
      <w:pPr>
        <w:jc w:val="center"/>
        <w:rPr>
          <w:rFonts w:hint="eastAsia" w:ascii="宋体" w:hAnsi="宋体" w:cs="宋体"/>
          <w:snapToGrid w:val="0"/>
          <w:sz w:val="44"/>
          <w:highlight w:val="none"/>
        </w:rPr>
      </w:pPr>
    </w:p>
    <w:p>
      <w:pPr>
        <w:jc w:val="center"/>
        <w:rPr>
          <w:rFonts w:hint="eastAsia" w:ascii="宋体" w:hAnsi="宋体" w:cs="宋体"/>
          <w:snapToGrid w:val="0"/>
          <w:sz w:val="44"/>
          <w:highlight w:val="none"/>
        </w:rPr>
      </w:pPr>
    </w:p>
    <w:p>
      <w:pPr>
        <w:jc w:val="center"/>
        <w:rPr>
          <w:rFonts w:hint="eastAsia" w:ascii="宋体" w:hAnsi="宋体" w:cs="宋体"/>
          <w:snapToGrid w:val="0"/>
          <w:sz w:val="44"/>
          <w:highlight w:val="none"/>
        </w:rPr>
      </w:pPr>
    </w:p>
    <w:p>
      <w:pPr>
        <w:jc w:val="center"/>
        <w:rPr>
          <w:rFonts w:hint="eastAsia" w:ascii="宋体" w:hAnsi="宋体" w:cs="宋体"/>
          <w:b/>
          <w:sz w:val="32"/>
          <w:szCs w:val="32"/>
          <w:highlight w:val="none"/>
        </w:rPr>
      </w:pPr>
      <w:r>
        <w:rPr>
          <w:rFonts w:hint="eastAsia" w:ascii="宋体" w:hAnsi="宋体" w:cs="宋体"/>
          <w:b/>
          <w:sz w:val="32"/>
          <w:szCs w:val="32"/>
          <w:highlight w:val="none"/>
        </w:rPr>
        <w:t>（备案登记号：三招建备202</w:t>
      </w:r>
      <w:r>
        <w:rPr>
          <w:rFonts w:hint="eastAsia" w:ascii="宋体" w:hAnsi="宋体" w:cs="宋体"/>
          <w:b/>
          <w:sz w:val="32"/>
          <w:szCs w:val="32"/>
          <w:highlight w:val="none"/>
          <w:lang w:val="en-US" w:eastAsia="zh-CN"/>
        </w:rPr>
        <w:t>2</w:t>
      </w:r>
      <w:r>
        <w:rPr>
          <w:rFonts w:hint="eastAsia" w:ascii="宋体" w:hAnsi="宋体" w:cs="宋体"/>
          <w:b/>
          <w:sz w:val="32"/>
          <w:szCs w:val="32"/>
          <w:highlight w:val="none"/>
        </w:rPr>
        <w:t>-0</w:t>
      </w:r>
      <w:r>
        <w:rPr>
          <w:rFonts w:hint="eastAsia" w:ascii="宋体" w:hAnsi="宋体" w:cs="宋体"/>
          <w:b/>
          <w:sz w:val="32"/>
          <w:szCs w:val="32"/>
          <w:highlight w:val="none"/>
          <w:lang w:val="en-US" w:eastAsia="zh-CN"/>
        </w:rPr>
        <w:t>43</w:t>
      </w:r>
      <w:r>
        <w:rPr>
          <w:rFonts w:hint="eastAsia" w:ascii="宋体" w:hAnsi="宋体" w:cs="宋体"/>
          <w:b/>
          <w:sz w:val="32"/>
          <w:szCs w:val="32"/>
          <w:highlight w:val="none"/>
        </w:rPr>
        <w:t>号）</w:t>
      </w:r>
    </w:p>
    <w:p>
      <w:pPr>
        <w:jc w:val="center"/>
        <w:rPr>
          <w:rFonts w:hint="eastAsia" w:ascii="宋体" w:hAnsi="宋体" w:cs="宋体"/>
          <w:snapToGrid w:val="0"/>
          <w:sz w:val="44"/>
          <w:highlight w:val="none"/>
        </w:rPr>
      </w:pPr>
    </w:p>
    <w:p>
      <w:pPr>
        <w:jc w:val="center"/>
        <w:rPr>
          <w:rFonts w:hint="eastAsia" w:ascii="宋体" w:hAnsi="宋体" w:cs="宋体"/>
          <w:snapToGrid w:val="0"/>
          <w:sz w:val="44"/>
          <w:highlight w:val="none"/>
        </w:rPr>
      </w:pPr>
    </w:p>
    <w:p>
      <w:pPr>
        <w:rPr>
          <w:rFonts w:hint="eastAsia" w:ascii="宋体" w:hAnsi="宋体" w:cs="宋体"/>
          <w:snapToGrid w:val="0"/>
          <w:sz w:val="44"/>
          <w:highlight w:val="none"/>
        </w:rPr>
      </w:pPr>
    </w:p>
    <w:p>
      <w:pPr>
        <w:rPr>
          <w:rFonts w:hint="eastAsia" w:ascii="宋体" w:hAnsi="宋体" w:cs="宋体"/>
          <w:snapToGrid w:val="0"/>
          <w:sz w:val="44"/>
          <w:highlight w:val="none"/>
        </w:rPr>
      </w:pPr>
    </w:p>
    <w:p>
      <w:pPr>
        <w:rPr>
          <w:rFonts w:hint="eastAsia" w:ascii="宋体" w:hAnsi="宋体" w:cs="宋体"/>
          <w:snapToGrid w:val="0"/>
          <w:sz w:val="44"/>
          <w:highlight w:val="none"/>
        </w:rPr>
      </w:pPr>
    </w:p>
    <w:p>
      <w:pPr>
        <w:rPr>
          <w:rFonts w:hint="eastAsia" w:ascii="宋体" w:hAnsi="宋体" w:cs="宋体"/>
          <w:snapToGrid w:val="0"/>
          <w:sz w:val="44"/>
          <w:highlight w:val="none"/>
        </w:rPr>
      </w:pPr>
    </w:p>
    <w:tbl>
      <w:tblPr>
        <w:tblStyle w:val="17"/>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highlight w:val="none"/>
              </w:rPr>
            </w:pPr>
            <w:r>
              <w:rPr>
                <w:rFonts w:hint="eastAsia" w:ascii="宋体" w:hAnsi="宋体" w:cs="宋体"/>
                <w:sz w:val="28"/>
                <w:szCs w:val="28"/>
                <w:highlight w:val="none"/>
              </w:rPr>
              <w:t>招标人</w:t>
            </w:r>
          </w:p>
        </w:tc>
        <w:tc>
          <w:tcPr>
            <w:tcW w:w="257" w:type="dxa"/>
            <w:noWrap w:val="0"/>
            <w:vAlign w:val="center"/>
          </w:tcPr>
          <w:p>
            <w:pPr>
              <w:adjustRightInd w:val="0"/>
              <w:snapToGrid w:val="0"/>
              <w:spacing w:line="440" w:lineRule="exact"/>
              <w:jc w:val="distribute"/>
              <w:rPr>
                <w:rFonts w:hint="eastAsia" w:ascii="宋体" w:hAnsi="宋体" w:cs="宋体"/>
                <w:sz w:val="28"/>
                <w:szCs w:val="28"/>
                <w:highlight w:val="none"/>
              </w:rPr>
            </w:pPr>
            <w:r>
              <w:rPr>
                <w:rFonts w:hint="eastAsia" w:ascii="宋体" w:hAnsi="宋体" w:cs="宋体"/>
                <w:sz w:val="28"/>
                <w:szCs w:val="28"/>
                <w:highlight w:val="none"/>
              </w:rPr>
              <w:t>：</w:t>
            </w:r>
          </w:p>
        </w:tc>
        <w:tc>
          <w:tcPr>
            <w:tcW w:w="5406" w:type="dxa"/>
            <w:noWrap w:val="0"/>
            <w:vAlign w:val="center"/>
          </w:tcPr>
          <w:p>
            <w:pPr>
              <w:adjustRightInd w:val="0"/>
              <w:snapToGrid w:val="0"/>
              <w:spacing w:line="440" w:lineRule="exact"/>
              <w:jc w:val="distribute"/>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三门县绿色产城建设有限公司</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招标代理人</w:t>
            </w:r>
          </w:p>
        </w:tc>
        <w:tc>
          <w:tcPr>
            <w:tcW w:w="257"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w:t>
            </w:r>
          </w:p>
        </w:tc>
        <w:tc>
          <w:tcPr>
            <w:tcW w:w="5406"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lang w:eastAsia="zh-CN"/>
              </w:rPr>
              <w:t>浙江信达工程咨询有限公司</w:t>
            </w:r>
            <w:r>
              <w:rPr>
                <w:rFonts w:hint="eastAsia" w:ascii="宋体" w:hAnsi="宋体" w:cs="宋体"/>
                <w:sz w:val="28"/>
                <w:szCs w:val="28"/>
                <w:highlight w:val="none"/>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行业主管部门</w:t>
            </w:r>
          </w:p>
        </w:tc>
        <w:tc>
          <w:tcPr>
            <w:tcW w:w="257" w:type="dxa"/>
            <w:noWrap w:val="0"/>
            <w:vAlign w:val="center"/>
          </w:tcPr>
          <w:p>
            <w:pPr>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w:t>
            </w:r>
          </w:p>
        </w:tc>
        <w:tc>
          <w:tcPr>
            <w:tcW w:w="5406"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三门县住房和城乡建设局</w:t>
            </w:r>
          </w:p>
        </w:tc>
      </w:tr>
    </w:tbl>
    <w:p>
      <w:pPr>
        <w:adjustRightInd w:val="0"/>
        <w:snapToGrid w:val="0"/>
        <w:spacing w:line="440" w:lineRule="exact"/>
        <w:jc w:val="center"/>
        <w:rPr>
          <w:rFonts w:hint="eastAsia" w:ascii="宋体" w:hAnsi="宋体" w:cs="宋体"/>
          <w:b/>
          <w:sz w:val="30"/>
          <w:szCs w:val="28"/>
          <w:highlight w:val="none"/>
        </w:rPr>
      </w:pPr>
    </w:p>
    <w:p>
      <w:pPr>
        <w:spacing w:line="400" w:lineRule="exact"/>
        <w:jc w:val="center"/>
        <w:rPr>
          <w:rFonts w:hint="eastAsia" w:ascii="宋体" w:hAnsi="宋体" w:cs="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797" w:header="851" w:footer="992" w:gutter="0"/>
          <w:cols w:space="720" w:num="1"/>
          <w:titlePg/>
          <w:docGrid w:linePitch="312" w:charSpace="0"/>
        </w:sectPr>
      </w:pP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DATE \@ "EEEE年O月"</w:instrText>
      </w:r>
      <w:r>
        <w:rPr>
          <w:rFonts w:hint="eastAsia" w:ascii="宋体" w:hAnsi="宋体" w:cs="宋体"/>
          <w:sz w:val="32"/>
          <w:szCs w:val="40"/>
          <w:highlight w:val="none"/>
        </w:rPr>
        <w:fldChar w:fldCharType="separate"/>
      </w:r>
      <w:r>
        <w:rPr>
          <w:rFonts w:hint="eastAsia" w:ascii="宋体" w:hAnsi="宋体" w:cs="宋体"/>
          <w:sz w:val="32"/>
          <w:szCs w:val="40"/>
          <w:highlight w:val="none"/>
        </w:rPr>
        <w:t>二〇二二年六月</w:t>
      </w:r>
      <w:r>
        <w:rPr>
          <w:rFonts w:hint="eastAsia" w:ascii="宋体" w:hAnsi="宋体" w:cs="宋体"/>
          <w:sz w:val="32"/>
          <w:szCs w:val="40"/>
          <w:highlight w:val="none"/>
        </w:rPr>
        <w:fldChar w:fldCharType="end"/>
      </w:r>
    </w:p>
    <w:p>
      <w:pPr>
        <w:spacing w:line="400" w:lineRule="exact"/>
        <w:jc w:val="center"/>
        <w:rPr>
          <w:rFonts w:hint="eastAsia" w:ascii="宋体" w:hAnsi="宋体" w:cs="宋体"/>
          <w:b/>
          <w:bCs/>
          <w:sz w:val="32"/>
          <w:highlight w:val="none"/>
        </w:rPr>
      </w:pPr>
    </w:p>
    <w:p>
      <w:pPr>
        <w:spacing w:line="1100" w:lineRule="exact"/>
        <w:jc w:val="center"/>
        <w:rPr>
          <w:rFonts w:hint="eastAsia" w:ascii="宋体" w:hAnsi="宋体" w:cs="宋体"/>
          <w:b/>
          <w:sz w:val="44"/>
          <w:szCs w:val="20"/>
          <w:highlight w:val="none"/>
        </w:rPr>
      </w:pPr>
      <w:r>
        <w:rPr>
          <w:rFonts w:hint="eastAsia" w:ascii="宋体" w:hAnsi="宋体" w:cs="宋体"/>
          <w:b/>
          <w:sz w:val="44"/>
          <w:szCs w:val="20"/>
          <w:highlight w:val="none"/>
          <w:lang w:bidi="ar"/>
        </w:rPr>
        <w:t>三   门   县</w:t>
      </w:r>
    </w:p>
    <w:p>
      <w:pPr>
        <w:spacing w:line="1100" w:lineRule="exact"/>
        <w:jc w:val="center"/>
        <w:rPr>
          <w:rFonts w:hint="eastAsia" w:ascii="宋体" w:hAnsi="宋体" w:cs="宋体"/>
          <w:b/>
          <w:spacing w:val="120"/>
          <w:sz w:val="44"/>
          <w:szCs w:val="20"/>
          <w:highlight w:val="none"/>
        </w:rPr>
      </w:pPr>
      <w:r>
        <w:rPr>
          <w:rFonts w:hint="eastAsia" w:ascii="宋体" w:hAnsi="宋体" w:cs="宋体"/>
          <w:b/>
          <w:spacing w:val="120"/>
          <w:sz w:val="44"/>
          <w:szCs w:val="20"/>
          <w:highlight w:val="none"/>
          <w:lang w:bidi="ar"/>
        </w:rPr>
        <w:t>建设工程招标文件</w:t>
      </w:r>
    </w:p>
    <w:p>
      <w:pPr>
        <w:spacing w:before="240" w:beforeLines="100" w:line="440" w:lineRule="exact"/>
        <w:jc w:val="center"/>
        <w:rPr>
          <w:rFonts w:hint="eastAsia" w:ascii="宋体" w:hAnsi="宋体" w:cs="宋体"/>
          <w:b/>
          <w:sz w:val="32"/>
          <w:szCs w:val="20"/>
          <w:highlight w:val="none"/>
        </w:rPr>
      </w:pPr>
      <w:r>
        <w:rPr>
          <w:rFonts w:hint="eastAsia" w:ascii="宋体" w:hAnsi="宋体" w:cs="宋体"/>
          <w:b/>
          <w:sz w:val="32"/>
          <w:szCs w:val="20"/>
          <w:highlight w:val="none"/>
          <w:lang w:bidi="ar"/>
        </w:rPr>
        <w:t>（备案登记号：三招建备202</w:t>
      </w:r>
      <w:r>
        <w:rPr>
          <w:rFonts w:hint="eastAsia" w:ascii="宋体" w:hAnsi="宋体" w:cs="宋体"/>
          <w:b/>
          <w:sz w:val="32"/>
          <w:szCs w:val="20"/>
          <w:highlight w:val="none"/>
          <w:lang w:val="en-US" w:eastAsia="zh-CN" w:bidi="ar"/>
        </w:rPr>
        <w:t>2</w:t>
      </w:r>
      <w:r>
        <w:rPr>
          <w:rFonts w:hint="eastAsia" w:ascii="宋体" w:hAnsi="宋体" w:cs="宋体"/>
          <w:b/>
          <w:sz w:val="32"/>
          <w:szCs w:val="20"/>
          <w:highlight w:val="none"/>
          <w:lang w:bidi="ar"/>
        </w:rPr>
        <w:t>-0</w:t>
      </w:r>
      <w:r>
        <w:rPr>
          <w:rFonts w:hint="eastAsia" w:ascii="宋体" w:hAnsi="宋体" w:cs="宋体"/>
          <w:b/>
          <w:sz w:val="32"/>
          <w:szCs w:val="20"/>
          <w:highlight w:val="none"/>
          <w:lang w:val="en-US" w:eastAsia="zh-CN" w:bidi="ar"/>
        </w:rPr>
        <w:t>43</w:t>
      </w:r>
      <w:r>
        <w:rPr>
          <w:rFonts w:hint="eastAsia" w:ascii="宋体" w:hAnsi="宋体" w:cs="宋体"/>
          <w:b/>
          <w:sz w:val="32"/>
          <w:szCs w:val="20"/>
          <w:highlight w:val="none"/>
          <w:lang w:bidi="ar"/>
        </w:rPr>
        <w:t>号</w:t>
      </w:r>
      <w:r>
        <w:rPr>
          <w:rFonts w:hint="eastAsia" w:ascii="宋体" w:hAnsi="宋体" w:cs="宋体"/>
          <w:b/>
          <w:bCs/>
          <w:sz w:val="32"/>
          <w:szCs w:val="20"/>
          <w:highlight w:val="none"/>
          <w:lang w:bidi="ar"/>
        </w:rPr>
        <w:t>）</w:t>
      </w:r>
    </w:p>
    <w:p>
      <w:pPr>
        <w:spacing w:line="640" w:lineRule="exact"/>
        <w:ind w:firstLine="864" w:firstLineChars="269"/>
        <w:rPr>
          <w:rFonts w:hint="eastAsia" w:ascii="宋体" w:hAnsi="宋体" w:cs="宋体"/>
          <w:b/>
          <w:sz w:val="32"/>
          <w:szCs w:val="20"/>
          <w:highlight w:val="none"/>
        </w:rPr>
      </w:pPr>
    </w:p>
    <w:p>
      <w:pPr>
        <w:spacing w:line="640" w:lineRule="exact"/>
        <w:ind w:left="2610" w:leftChars="409" w:hanging="1751" w:hangingChars="545"/>
        <w:rPr>
          <w:rFonts w:hint="eastAsia" w:ascii="宋体" w:hAnsi="宋体" w:eastAsia="宋体" w:cs="宋体"/>
          <w:b/>
          <w:sz w:val="32"/>
          <w:szCs w:val="20"/>
          <w:highlight w:val="none"/>
          <w:lang w:eastAsia="zh-CN"/>
        </w:rPr>
      </w:pPr>
      <w:r>
        <w:rPr>
          <w:rFonts w:hint="eastAsia" w:ascii="宋体" w:hAnsi="宋体" w:cs="宋体"/>
          <w:b/>
          <w:sz w:val="32"/>
          <w:szCs w:val="20"/>
          <w:highlight w:val="none"/>
          <w:lang w:bidi="ar"/>
        </w:rPr>
        <w:t>项目名称：</w:t>
      </w:r>
      <w:r>
        <w:rPr>
          <w:rFonts w:hint="eastAsia" w:ascii="宋体" w:hAnsi="宋体" w:cs="宋体"/>
          <w:b/>
          <w:sz w:val="32"/>
          <w:szCs w:val="20"/>
          <w:highlight w:val="none"/>
          <w:lang w:eastAsia="zh-CN" w:bidi="ar"/>
        </w:rPr>
        <w:t>沿海工业城赤一路北延工程</w:t>
      </w:r>
    </w:p>
    <w:p>
      <w:pPr>
        <w:spacing w:line="640" w:lineRule="exact"/>
        <w:ind w:firstLine="864" w:firstLineChars="269"/>
        <w:rPr>
          <w:rFonts w:hint="eastAsia" w:ascii="宋体" w:hAnsi="宋体" w:cs="宋体"/>
          <w:b/>
          <w:sz w:val="32"/>
          <w:szCs w:val="20"/>
          <w:highlight w:val="none"/>
        </w:rPr>
      </w:pPr>
    </w:p>
    <w:p>
      <w:pPr>
        <w:spacing w:line="640" w:lineRule="exact"/>
        <w:ind w:firstLine="864" w:firstLineChars="269"/>
        <w:rPr>
          <w:rFonts w:hint="eastAsia" w:ascii="宋体" w:hAnsi="宋体" w:cs="宋体"/>
          <w:b/>
          <w:sz w:val="32"/>
          <w:szCs w:val="20"/>
          <w:highlight w:val="none"/>
          <w:lang w:eastAsia="zh-CN" w:bidi="ar"/>
        </w:rPr>
      </w:pPr>
      <w:r>
        <w:rPr>
          <w:rFonts w:hint="eastAsia" w:ascii="宋体" w:hAnsi="宋体" w:cs="宋体"/>
          <w:b/>
          <w:sz w:val="32"/>
          <w:szCs w:val="20"/>
          <w:highlight w:val="none"/>
          <w:lang w:bidi="ar"/>
        </w:rPr>
        <w:t>招 标 人</w:t>
      </w:r>
      <w:r>
        <w:rPr>
          <w:rFonts w:hint="eastAsia" w:ascii="宋体" w:hAnsi="宋体" w:cs="宋体"/>
          <w:b/>
          <w:sz w:val="32"/>
          <w:szCs w:val="20"/>
          <w:highlight w:val="none"/>
          <w:lang w:eastAsia="zh-CN" w:bidi="ar"/>
        </w:rPr>
        <w:t>：</w:t>
      </w:r>
      <w:r>
        <w:rPr>
          <w:rFonts w:hint="eastAsia" w:ascii="宋体" w:hAnsi="宋体" w:cs="宋体"/>
          <w:b/>
          <w:sz w:val="32"/>
          <w:szCs w:val="20"/>
          <w:highlight w:val="none"/>
          <w:lang w:val="en-US" w:eastAsia="zh-CN" w:bidi="ar"/>
        </w:rPr>
        <w:t>三门县绿色产城建设有限公司</w:t>
      </w:r>
      <w:r>
        <w:rPr>
          <w:rFonts w:hint="eastAsia" w:ascii="宋体" w:hAnsi="宋体" w:cs="宋体"/>
          <w:b/>
          <w:sz w:val="32"/>
          <w:szCs w:val="20"/>
          <w:highlight w:val="none"/>
          <w:lang w:eastAsia="zh-CN" w:bidi="ar"/>
        </w:rPr>
        <w:t>（盖章）</w:t>
      </w:r>
    </w:p>
    <w:p>
      <w:pPr>
        <w:spacing w:line="640" w:lineRule="exact"/>
        <w:ind w:firstLine="864" w:firstLineChars="269"/>
        <w:rPr>
          <w:rFonts w:hint="eastAsia" w:ascii="宋体" w:hAnsi="宋体" w:cs="宋体"/>
          <w:b/>
          <w:sz w:val="32"/>
          <w:szCs w:val="20"/>
          <w:highlight w:val="none"/>
          <w:lang w:eastAsia="zh-CN" w:bidi="ar"/>
        </w:rPr>
      </w:pPr>
      <w:r>
        <w:rPr>
          <w:rFonts w:hint="eastAsia" w:ascii="宋体" w:hAnsi="宋体" w:cs="宋体"/>
          <w:b/>
          <w:sz w:val="32"/>
          <w:szCs w:val="20"/>
          <w:highlight w:val="none"/>
          <w:lang w:eastAsia="zh-CN" w:bidi="ar"/>
        </w:rPr>
        <w:t xml:space="preserve">联 系 人：蒋贝贝 </w:t>
      </w:r>
    </w:p>
    <w:p>
      <w:pPr>
        <w:spacing w:line="640" w:lineRule="exact"/>
        <w:ind w:firstLine="864" w:firstLineChars="269"/>
        <w:rPr>
          <w:rFonts w:hint="eastAsia" w:ascii="宋体" w:hAnsi="宋体" w:cs="宋体"/>
          <w:b/>
          <w:sz w:val="32"/>
          <w:szCs w:val="20"/>
          <w:highlight w:val="none"/>
          <w:lang w:val="en-US" w:eastAsia="zh-CN" w:bidi="ar"/>
        </w:rPr>
      </w:pPr>
      <w:r>
        <w:rPr>
          <w:rFonts w:hint="eastAsia" w:ascii="宋体" w:hAnsi="宋体" w:cs="宋体"/>
          <w:b/>
          <w:sz w:val="32"/>
          <w:szCs w:val="20"/>
          <w:highlight w:val="none"/>
          <w:lang w:eastAsia="zh-CN" w:bidi="ar"/>
        </w:rPr>
        <w:t>电  话：</w:t>
      </w:r>
      <w:r>
        <w:rPr>
          <w:rFonts w:hint="eastAsia" w:ascii="宋体" w:hAnsi="宋体" w:cs="宋体"/>
          <w:b/>
          <w:sz w:val="32"/>
          <w:szCs w:val="20"/>
          <w:highlight w:val="none"/>
          <w:lang w:val="en-US" w:eastAsia="zh-CN" w:bidi="ar"/>
        </w:rPr>
        <w:t>0576-83580078</w:t>
      </w:r>
    </w:p>
    <w:p>
      <w:pPr>
        <w:pStyle w:val="2"/>
        <w:rPr>
          <w:rFonts w:hint="eastAsia"/>
          <w:lang w:val="en-US" w:eastAsia="zh-CN"/>
        </w:rPr>
      </w:pPr>
    </w:p>
    <w:p>
      <w:pPr>
        <w:pStyle w:val="23"/>
        <w:rPr>
          <w:rFonts w:cs="宋体"/>
          <w:color w:val="FF0000"/>
          <w:highlight w:val="none"/>
          <w:lang w:val="en-US"/>
        </w:rPr>
      </w:pPr>
    </w:p>
    <w:p>
      <w:pPr>
        <w:pStyle w:val="23"/>
        <w:rPr>
          <w:rFonts w:cs="宋体"/>
          <w:color w:val="FF0000"/>
          <w:highlight w:val="none"/>
          <w:lang w:val="en-US"/>
        </w:rPr>
      </w:pPr>
    </w:p>
    <w:p>
      <w:pPr>
        <w:spacing w:line="640" w:lineRule="exact"/>
        <w:ind w:firstLine="864" w:firstLineChars="269"/>
        <w:rPr>
          <w:rFonts w:hint="eastAsia" w:ascii="宋体" w:hAnsi="宋体" w:cs="宋体"/>
          <w:b/>
          <w:sz w:val="32"/>
          <w:szCs w:val="20"/>
          <w:highlight w:val="none"/>
          <w:lang w:bidi="ar"/>
        </w:rPr>
      </w:pPr>
      <w:r>
        <w:rPr>
          <w:rFonts w:hint="eastAsia" w:ascii="宋体" w:hAnsi="宋体" w:cs="宋体"/>
          <w:b/>
          <w:sz w:val="32"/>
          <w:szCs w:val="20"/>
          <w:highlight w:val="none"/>
          <w:lang w:bidi="ar"/>
        </w:rPr>
        <w:t>招标代理人：</w:t>
      </w:r>
      <w:r>
        <w:rPr>
          <w:rFonts w:hint="eastAsia" w:ascii="宋体" w:hAnsi="宋体" w:cs="宋体"/>
          <w:b/>
          <w:sz w:val="32"/>
          <w:szCs w:val="20"/>
          <w:highlight w:val="none"/>
          <w:lang w:eastAsia="zh-CN" w:bidi="ar"/>
        </w:rPr>
        <w:t>浙江信达工程咨询有限公司</w:t>
      </w:r>
      <w:r>
        <w:rPr>
          <w:rFonts w:hint="eastAsia" w:ascii="宋体" w:hAnsi="宋体" w:cs="宋体"/>
          <w:b/>
          <w:sz w:val="32"/>
          <w:szCs w:val="20"/>
          <w:highlight w:val="none"/>
          <w:lang w:bidi="ar"/>
        </w:rPr>
        <w:t xml:space="preserve">（盖章） </w:t>
      </w:r>
    </w:p>
    <w:p>
      <w:pPr>
        <w:spacing w:line="640" w:lineRule="exact"/>
        <w:ind w:firstLine="864" w:firstLineChars="269"/>
        <w:rPr>
          <w:rFonts w:hint="eastAsia" w:ascii="宋体" w:hAnsi="宋体" w:cs="宋体"/>
          <w:b/>
          <w:sz w:val="32"/>
          <w:szCs w:val="20"/>
          <w:highlight w:val="none"/>
          <w:lang w:eastAsia="zh-CN" w:bidi="ar"/>
        </w:rPr>
      </w:pPr>
      <w:r>
        <w:rPr>
          <w:rFonts w:hint="eastAsia" w:ascii="宋体" w:hAnsi="宋体" w:cs="宋体"/>
          <w:b/>
          <w:sz w:val="32"/>
          <w:szCs w:val="20"/>
          <w:highlight w:val="none"/>
          <w:lang w:eastAsia="zh-CN" w:bidi="ar"/>
        </w:rPr>
        <w:t>联  系  人：周文君</w:t>
      </w:r>
    </w:p>
    <w:p>
      <w:pPr>
        <w:spacing w:line="640" w:lineRule="exact"/>
        <w:ind w:firstLine="864" w:firstLineChars="269"/>
        <w:rPr>
          <w:rFonts w:hint="eastAsia" w:ascii="宋体" w:hAnsi="宋体" w:cs="宋体"/>
          <w:b/>
          <w:sz w:val="32"/>
          <w:szCs w:val="20"/>
          <w:highlight w:val="none"/>
          <w:lang w:val="en-US" w:eastAsia="zh-CN" w:bidi="ar"/>
        </w:rPr>
      </w:pPr>
      <w:r>
        <w:rPr>
          <w:rFonts w:hint="eastAsia" w:ascii="宋体" w:hAnsi="宋体" w:cs="宋体"/>
          <w:b/>
          <w:sz w:val="32"/>
          <w:szCs w:val="20"/>
          <w:highlight w:val="none"/>
          <w:lang w:eastAsia="zh-CN" w:bidi="ar"/>
        </w:rPr>
        <w:t>联系电话：0576-833</w:t>
      </w:r>
      <w:r>
        <w:rPr>
          <w:rFonts w:hint="eastAsia" w:ascii="宋体" w:hAnsi="宋体" w:cs="宋体"/>
          <w:b/>
          <w:sz w:val="32"/>
          <w:szCs w:val="20"/>
          <w:highlight w:val="none"/>
          <w:lang w:val="en-US" w:eastAsia="zh-CN" w:bidi="ar"/>
        </w:rPr>
        <w:t>02325</w:t>
      </w:r>
    </w:p>
    <w:p>
      <w:pPr>
        <w:spacing w:line="640" w:lineRule="exact"/>
        <w:ind w:firstLine="864" w:firstLineChars="269"/>
        <w:rPr>
          <w:rFonts w:hint="eastAsia" w:ascii="宋体" w:hAnsi="宋体" w:cs="宋体"/>
          <w:b/>
          <w:sz w:val="32"/>
          <w:szCs w:val="20"/>
          <w:highlight w:val="none"/>
          <w:lang w:val="en-US" w:eastAsia="zh-CN" w:bidi="ar"/>
        </w:rPr>
      </w:pPr>
    </w:p>
    <w:p>
      <w:pPr>
        <w:spacing w:line="640" w:lineRule="exact"/>
        <w:ind w:firstLine="864" w:firstLineChars="269"/>
        <w:rPr>
          <w:rFonts w:hint="eastAsia" w:ascii="宋体" w:hAnsi="宋体" w:cs="宋体"/>
          <w:b/>
          <w:sz w:val="32"/>
          <w:szCs w:val="20"/>
          <w:highlight w:val="none"/>
        </w:rPr>
      </w:pPr>
      <w:r>
        <w:rPr>
          <w:rFonts w:hint="eastAsia" w:ascii="宋体" w:hAnsi="宋体" w:cs="宋体"/>
          <w:b/>
          <w:sz w:val="32"/>
          <w:szCs w:val="20"/>
          <w:highlight w:val="none"/>
          <w:lang w:bidi="ar"/>
        </w:rPr>
        <w:t>行业主管部门：三门县住房和城乡建设局（盖章）</w:t>
      </w:r>
    </w:p>
    <w:p>
      <w:pPr>
        <w:spacing w:line="640" w:lineRule="exact"/>
        <w:rPr>
          <w:rFonts w:hint="eastAsia" w:ascii="宋体" w:hAnsi="宋体" w:cs="宋体"/>
          <w:b/>
          <w:sz w:val="32"/>
          <w:szCs w:val="20"/>
          <w:highlight w:val="none"/>
        </w:rPr>
      </w:pPr>
    </w:p>
    <w:p>
      <w:pPr>
        <w:widowControl/>
        <w:spacing w:line="320" w:lineRule="exact"/>
        <w:jc w:val="center"/>
        <w:rPr>
          <w:rFonts w:hint="eastAsia" w:ascii="宋体" w:hAnsi="宋体" w:cs="宋体"/>
          <w:sz w:val="32"/>
          <w:szCs w:val="40"/>
          <w:highlight w:val="none"/>
        </w:rPr>
      </w:pP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DATE \@ "EEEE年O月"</w:instrText>
      </w:r>
      <w:r>
        <w:rPr>
          <w:rFonts w:hint="eastAsia" w:ascii="宋体" w:hAnsi="宋体" w:cs="宋体"/>
          <w:sz w:val="32"/>
          <w:szCs w:val="40"/>
          <w:highlight w:val="none"/>
        </w:rPr>
        <w:fldChar w:fldCharType="separate"/>
      </w:r>
      <w:r>
        <w:rPr>
          <w:rFonts w:hint="eastAsia" w:ascii="宋体" w:hAnsi="宋体" w:cs="宋体"/>
          <w:sz w:val="32"/>
          <w:szCs w:val="40"/>
          <w:highlight w:val="none"/>
        </w:rPr>
        <w:t>二〇二二年六月</w:t>
      </w:r>
      <w:r>
        <w:rPr>
          <w:rFonts w:hint="eastAsia" w:ascii="宋体" w:hAnsi="宋体" w:cs="宋体"/>
          <w:sz w:val="32"/>
          <w:szCs w:val="40"/>
          <w:highlight w:val="none"/>
        </w:rPr>
        <w:fldChar w:fldCharType="end"/>
      </w:r>
    </w:p>
    <w:p>
      <w:pPr>
        <w:widowControl/>
        <w:spacing w:line="320" w:lineRule="exact"/>
        <w:jc w:val="center"/>
        <w:rPr>
          <w:rFonts w:hint="eastAsia" w:ascii="宋体" w:hAnsi="宋体" w:cs="宋体"/>
          <w:b/>
          <w:bCs/>
          <w:sz w:val="28"/>
          <w:szCs w:val="28"/>
          <w:highlight w:val="none"/>
        </w:rPr>
      </w:pPr>
      <w:r>
        <w:rPr>
          <w:rFonts w:hint="eastAsia" w:ascii="宋体" w:hAnsi="宋体" w:cs="宋体"/>
          <w:sz w:val="32"/>
          <w:szCs w:val="40"/>
          <w:highlight w:val="none"/>
        </w:rPr>
        <w:br w:type="page"/>
      </w:r>
      <w:r>
        <w:rPr>
          <w:rFonts w:hint="eastAsia" w:ascii="宋体" w:hAnsi="宋体" w:cs="宋体"/>
          <w:b/>
          <w:bCs/>
          <w:sz w:val="28"/>
          <w:szCs w:val="28"/>
          <w:highlight w:val="none"/>
        </w:rPr>
        <w:t>三门县公共资源交易不见面开标大厅试运行投标人须知</w:t>
      </w:r>
    </w:p>
    <w:p>
      <w:pPr>
        <w:spacing w:line="380" w:lineRule="exact"/>
        <w:ind w:firstLine="420" w:firstLineChars="200"/>
        <w:rPr>
          <w:rFonts w:hint="eastAsia" w:ascii="宋体" w:hAnsi="宋体" w:cs="宋体"/>
          <w:highlight w:val="none"/>
        </w:rPr>
      </w:pPr>
      <w:r>
        <w:rPr>
          <w:rFonts w:hint="eastAsia" w:ascii="宋体" w:hAnsi="宋体" w:cs="宋体"/>
          <w:highlight w:val="none"/>
        </w:rPr>
        <w:t>1、三门县公共资源交易不见面开标大厅（以下简称：不见面开标系统）登录方式：插入CA锁并登录交易系统—业务办理—开评标—进入不见面开标系统。</w:t>
      </w:r>
    </w:p>
    <w:p>
      <w:pPr>
        <w:spacing w:line="380" w:lineRule="exact"/>
        <w:ind w:firstLine="420" w:firstLineChars="200"/>
        <w:rPr>
          <w:rFonts w:hint="eastAsia" w:ascii="宋体" w:hAnsi="宋体" w:cs="宋体"/>
          <w:highlight w:val="none"/>
        </w:rPr>
      </w:pPr>
      <w:r>
        <w:rPr>
          <w:rFonts w:hint="eastAsia" w:ascii="宋体" w:hAnsi="宋体" w:cs="宋体"/>
          <w:highlight w:val="none"/>
        </w:rPr>
        <w:t>2、不见面开标系统对投标人终端要求：详见《三门县不见面开标大厅投标人操作手册》。</w:t>
      </w:r>
    </w:p>
    <w:p>
      <w:pPr>
        <w:spacing w:line="380" w:lineRule="exact"/>
        <w:ind w:firstLine="420" w:firstLineChars="200"/>
        <w:rPr>
          <w:rFonts w:hint="eastAsia" w:ascii="宋体" w:hAnsi="宋体" w:cs="宋体"/>
          <w:highlight w:val="none"/>
        </w:rPr>
      </w:pPr>
      <w:r>
        <w:rPr>
          <w:rFonts w:hint="eastAsia" w:ascii="宋体" w:hAnsi="宋体" w:cs="宋体"/>
          <w:highlight w:val="none"/>
        </w:rPr>
        <w:t>特别提示：IE浏览器需安装插件，请按提示自行安装相关插件并按要求进行相关插件的设置。</w:t>
      </w:r>
    </w:p>
    <w:p>
      <w:pPr>
        <w:spacing w:line="380" w:lineRule="exact"/>
        <w:ind w:firstLine="420" w:firstLineChars="200"/>
        <w:rPr>
          <w:rFonts w:hint="eastAsia" w:ascii="宋体" w:hAnsi="宋体" w:cs="宋体"/>
          <w:highlight w:val="none"/>
        </w:rPr>
      </w:pPr>
      <w:r>
        <w:rPr>
          <w:rFonts w:hint="eastAsia" w:ascii="宋体" w:hAnsi="宋体" w:cs="宋体"/>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380" w:lineRule="exact"/>
        <w:ind w:firstLine="420" w:firstLineChars="200"/>
        <w:rPr>
          <w:rFonts w:hint="eastAsia" w:ascii="宋体" w:hAnsi="宋体" w:cs="宋体"/>
          <w:highlight w:val="none"/>
        </w:rPr>
      </w:pPr>
      <w:r>
        <w:rPr>
          <w:rFonts w:hint="eastAsia" w:ascii="宋体" w:hAnsi="宋体" w:cs="宋体"/>
          <w:highlight w:val="none"/>
        </w:rPr>
        <w:t>4、不见面开标系统需使用数字证书（CA）操作，未取得数字证书（CA）的，请前往“三门县公共资源交易专用数字证书用户自助申报系统”自助办理（网址：http://www.tseal.cn/tcloud/smxztb。</w:t>
      </w:r>
    </w:p>
    <w:p>
      <w:pPr>
        <w:spacing w:line="380" w:lineRule="exact"/>
        <w:ind w:firstLine="412" w:firstLineChars="200"/>
        <w:rPr>
          <w:rFonts w:hint="eastAsia" w:ascii="宋体" w:hAnsi="宋体" w:cs="宋体"/>
          <w:highlight w:val="none"/>
        </w:rPr>
      </w:pPr>
      <w:r>
        <w:rPr>
          <w:rFonts w:hint="eastAsia" w:ascii="宋体" w:hAnsi="宋体" w:cs="宋体"/>
          <w:spacing w:val="-2"/>
          <w:highlight w:val="none"/>
        </w:rPr>
        <w:t>5、不见面开标项目投标文件均用专用招投标工具软件编制，软件下载地址见网站下载中心，</w:t>
      </w:r>
      <w:r>
        <w:rPr>
          <w:rFonts w:hint="eastAsia" w:ascii="宋体" w:hAnsi="宋体" w:cs="宋体"/>
          <w:highlight w:val="none"/>
        </w:rPr>
        <w:t>投标工具锁申请地址：</w:t>
      </w:r>
      <w:r>
        <w:rPr>
          <w:rFonts w:hint="eastAsia" w:ascii="宋体" w:hAnsi="宋体" w:cs="宋体"/>
          <w:highlight w:val="none"/>
        </w:rPr>
        <w:fldChar w:fldCharType="begin"/>
      </w:r>
      <w:r>
        <w:rPr>
          <w:rFonts w:hint="eastAsia" w:ascii="宋体" w:hAnsi="宋体" w:cs="宋体"/>
          <w:highlight w:val="none"/>
        </w:rPr>
        <w:instrText xml:space="preserve"> HYPERLINK "http://commkey.pminfo.cn/RegisterRockey/Login/Login.aspx" </w:instrText>
      </w:r>
      <w:r>
        <w:rPr>
          <w:rFonts w:hint="eastAsia" w:ascii="宋体" w:hAnsi="宋体" w:cs="宋体"/>
          <w:highlight w:val="none"/>
        </w:rPr>
        <w:fldChar w:fldCharType="separate"/>
      </w:r>
      <w:r>
        <w:rPr>
          <w:rStyle w:val="22"/>
          <w:rFonts w:hint="eastAsia" w:ascii="宋体" w:hAnsi="宋体" w:cs="宋体"/>
          <w:color w:val="auto"/>
          <w:highlight w:val="none"/>
        </w:rPr>
        <w:t>http://commkey.pminfo.cn/RegisterRockey/Login/Login.aspx</w:t>
      </w:r>
      <w:r>
        <w:rPr>
          <w:rFonts w:hint="eastAsia" w:ascii="宋体" w:hAnsi="宋体" w:cs="宋体"/>
          <w:highlight w:val="none"/>
        </w:rPr>
        <w:fldChar w:fldCharType="end"/>
      </w:r>
      <w:r>
        <w:rPr>
          <w:rFonts w:hint="eastAsia" w:ascii="宋体" w:hAnsi="宋体" w:cs="宋体"/>
          <w:spacing w:val="-2"/>
          <w:highlight w:val="none"/>
        </w:rPr>
        <w:t>。</w:t>
      </w:r>
    </w:p>
    <w:p>
      <w:pPr>
        <w:spacing w:line="380" w:lineRule="exact"/>
        <w:ind w:firstLine="420" w:firstLineChars="200"/>
        <w:rPr>
          <w:rFonts w:hint="eastAsia" w:ascii="宋体" w:hAnsi="宋体" w:cs="宋体"/>
          <w:highlight w:val="none"/>
        </w:rPr>
      </w:pPr>
      <w:r>
        <w:rPr>
          <w:rFonts w:hint="eastAsia" w:ascii="宋体" w:hAnsi="宋体" w:cs="宋体"/>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380" w:lineRule="exact"/>
        <w:ind w:firstLine="420" w:firstLineChars="200"/>
        <w:rPr>
          <w:rFonts w:hint="eastAsia" w:ascii="宋体" w:hAnsi="宋体" w:cs="宋体"/>
          <w:highlight w:val="none"/>
        </w:rPr>
      </w:pPr>
      <w:r>
        <w:rPr>
          <w:rFonts w:hint="eastAsia" w:ascii="宋体" w:hAnsi="宋体" w:cs="宋体"/>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380" w:lineRule="exact"/>
        <w:ind w:firstLine="420" w:firstLineChars="200"/>
        <w:rPr>
          <w:rFonts w:hint="eastAsia" w:ascii="宋体" w:hAnsi="宋体" w:cs="宋体"/>
          <w:highlight w:val="none"/>
        </w:rPr>
      </w:pPr>
      <w:r>
        <w:rPr>
          <w:rFonts w:hint="eastAsia" w:ascii="宋体" w:hAnsi="宋体" w:cs="宋体"/>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380" w:lineRule="exact"/>
        <w:ind w:firstLine="420" w:firstLineChars="200"/>
        <w:rPr>
          <w:rFonts w:hint="eastAsia" w:ascii="宋体" w:hAnsi="宋体" w:cs="宋体"/>
          <w:highlight w:val="none"/>
        </w:rPr>
      </w:pPr>
      <w:r>
        <w:rPr>
          <w:rFonts w:hint="eastAsia" w:ascii="宋体" w:hAnsi="宋体" w:cs="宋体"/>
          <w:highlight w:val="none"/>
        </w:rPr>
        <w:t>重要事项说明：</w:t>
      </w:r>
    </w:p>
    <w:p>
      <w:pPr>
        <w:spacing w:line="380" w:lineRule="exact"/>
        <w:ind w:firstLine="420" w:firstLineChars="200"/>
        <w:rPr>
          <w:rFonts w:hint="eastAsia" w:ascii="宋体" w:hAnsi="宋体" w:cs="宋体"/>
          <w:highlight w:val="none"/>
        </w:rPr>
      </w:pPr>
      <w:r>
        <w:rPr>
          <w:rFonts w:hint="eastAsia" w:ascii="宋体" w:hAnsi="宋体" w:cs="宋体"/>
          <w:highlight w:val="none"/>
        </w:rPr>
        <w:t>（1）开标项目的时间均以国家授时中心发布的时间为准。</w:t>
      </w:r>
    </w:p>
    <w:p>
      <w:pPr>
        <w:spacing w:line="380" w:lineRule="exact"/>
        <w:ind w:firstLine="420" w:firstLineChars="200"/>
        <w:rPr>
          <w:rFonts w:hint="eastAsia" w:ascii="宋体" w:hAnsi="宋体" w:cs="宋体"/>
          <w:highlight w:val="none"/>
        </w:rPr>
      </w:pPr>
      <w:r>
        <w:rPr>
          <w:rFonts w:hint="eastAsia" w:ascii="宋体" w:hAnsi="宋体" w:cs="宋体"/>
          <w:highlight w:val="none"/>
        </w:rPr>
        <w:t>（2）投标文件递交截止时间前，各投标人的授权委托人或法人代表应提前进入不见面交易系统进行在线签到，</w:t>
      </w:r>
      <w:r>
        <w:rPr>
          <w:rFonts w:hint="eastAsia" w:ascii="宋体" w:hAnsi="宋体" w:cs="宋体"/>
          <w:b/>
          <w:highlight w:val="none"/>
        </w:rPr>
        <w:t>未完成签到的，将无法解密投标文件，并视为放弃投标</w:t>
      </w:r>
      <w:r>
        <w:rPr>
          <w:rFonts w:hint="eastAsia" w:ascii="宋体" w:hAnsi="宋体" w:cs="宋体"/>
          <w:highlight w:val="none"/>
        </w:rPr>
        <w:t>。</w:t>
      </w:r>
    </w:p>
    <w:p>
      <w:pPr>
        <w:spacing w:line="380" w:lineRule="exact"/>
        <w:ind w:firstLine="420" w:firstLineChars="200"/>
        <w:rPr>
          <w:rFonts w:hint="eastAsia" w:ascii="宋体" w:hAnsi="宋体" w:cs="宋体"/>
          <w:highlight w:val="none"/>
        </w:rPr>
      </w:pPr>
      <w:r>
        <w:rPr>
          <w:rFonts w:hint="eastAsia" w:ascii="宋体" w:hAnsi="宋体" w:cs="宋体"/>
          <w:highlight w:val="none"/>
        </w:rPr>
        <w:t>（3）投标人未在规定时间内解密、解密失败或解密超时，</w:t>
      </w:r>
      <w:r>
        <w:rPr>
          <w:rFonts w:hint="eastAsia" w:ascii="宋体" w:hAnsi="宋体" w:cs="宋体"/>
          <w:b/>
          <w:highlight w:val="none"/>
        </w:rPr>
        <w:t>视为放弃投标</w:t>
      </w:r>
      <w:r>
        <w:rPr>
          <w:rFonts w:hint="eastAsia" w:ascii="宋体" w:hAnsi="宋体" w:cs="宋体"/>
          <w:highlight w:val="none"/>
        </w:rPr>
        <w:t>。</w:t>
      </w:r>
    </w:p>
    <w:p>
      <w:pPr>
        <w:spacing w:line="380" w:lineRule="exact"/>
        <w:ind w:firstLine="420" w:firstLineChars="200"/>
        <w:rPr>
          <w:rFonts w:hint="eastAsia" w:ascii="宋体" w:hAnsi="宋体" w:cs="宋体"/>
          <w:highlight w:val="none"/>
        </w:rPr>
      </w:pPr>
      <w:r>
        <w:rPr>
          <w:rFonts w:hint="eastAsia" w:ascii="宋体" w:hAnsi="宋体" w:cs="宋体"/>
          <w:highlight w:val="none"/>
        </w:rPr>
        <w:t>（4）若投标人已申请多把CA锁，请注意使用差别，确保制作上传加密投标文件和开标解密时使用的CA锁是一致的，否则造成解密失败的，由投标人负责。</w:t>
      </w:r>
    </w:p>
    <w:p>
      <w:pPr>
        <w:spacing w:line="380" w:lineRule="exact"/>
        <w:ind w:firstLine="420" w:firstLineChars="200"/>
        <w:rPr>
          <w:rFonts w:hint="eastAsia" w:ascii="宋体" w:hAnsi="宋体" w:cs="宋体"/>
          <w:highlight w:val="none"/>
        </w:rPr>
        <w:sectPr>
          <w:headerReference r:id="rId9" w:type="default"/>
          <w:footerReference r:id="rId10" w:type="default"/>
          <w:pgSz w:w="11906" w:h="16838"/>
          <w:pgMar w:top="1247" w:right="1361" w:bottom="1247" w:left="1361" w:header="851" w:footer="992" w:gutter="0"/>
          <w:cols w:space="720" w:num="1"/>
          <w:docGrid w:linePitch="312" w:charSpace="0"/>
        </w:sectPr>
      </w:pPr>
      <w:r>
        <w:rPr>
          <w:rFonts w:hint="eastAsia" w:ascii="宋体" w:hAnsi="宋体" w:cs="宋体"/>
          <w:highlight w:val="none"/>
        </w:rPr>
        <w:t>（5）如有疑问，请咨询品茗公司技术服务电话，技术服务电话：</w:t>
      </w:r>
      <w:r>
        <w:rPr>
          <w:rFonts w:hint="eastAsia" w:ascii="宋体" w:hAnsi="宋体" w:cs="宋体"/>
          <w:highlight w:val="none"/>
          <w:lang w:eastAsia="zh-CN"/>
        </w:rPr>
        <w:t>柳宙江</w:t>
      </w:r>
      <w:r>
        <w:rPr>
          <w:rFonts w:hint="eastAsia" w:ascii="宋体" w:hAnsi="宋体" w:cs="宋体"/>
          <w:highlight w:val="none"/>
        </w:rPr>
        <w:t>，</w:t>
      </w:r>
      <w:r>
        <w:rPr>
          <w:rFonts w:hint="eastAsia" w:ascii="宋体" w:hAnsi="宋体" w:cs="宋体"/>
          <w:highlight w:val="none"/>
          <w:lang w:eastAsia="zh-CN"/>
        </w:rPr>
        <w:t>15267252628</w:t>
      </w:r>
      <w:r>
        <w:rPr>
          <w:rFonts w:hint="eastAsia" w:ascii="宋体" w:hAnsi="宋体" w:cs="宋体"/>
          <w:highlight w:val="none"/>
        </w:rPr>
        <w:t>。QQ“三门交易平台交流群”（群号：146117595），进行业务咨询。此群也将作为不见面开标的备用远程交互群。</w:t>
      </w:r>
    </w:p>
    <w:p>
      <w:pPr>
        <w:spacing w:line="400" w:lineRule="exact"/>
        <w:jc w:val="center"/>
        <w:rPr>
          <w:rFonts w:hint="eastAsia" w:ascii="宋体" w:hAnsi="宋体" w:cs="宋体"/>
          <w:b/>
          <w:bCs/>
          <w:sz w:val="32"/>
          <w:highlight w:val="none"/>
        </w:rPr>
      </w:pPr>
      <w:r>
        <w:rPr>
          <w:rFonts w:hint="eastAsia" w:ascii="宋体" w:hAnsi="宋体" w:cs="宋体"/>
          <w:b/>
          <w:bCs/>
          <w:sz w:val="32"/>
          <w:highlight w:val="none"/>
        </w:rPr>
        <w:t>目   录</w:t>
      </w:r>
      <w:bookmarkEnd w:id="0"/>
      <w:bookmarkEnd w:id="1"/>
    </w:p>
    <w:p>
      <w:pPr>
        <w:pStyle w:val="14"/>
        <w:tabs>
          <w:tab w:val="right" w:leader="dot" w:pos="8312"/>
        </w:tabs>
        <w:rPr>
          <w:highlight w:val="none"/>
        </w:rPr>
      </w:pP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TOC \o "1-2" \h \z \u </w:instrText>
      </w:r>
      <w:r>
        <w:rPr>
          <w:rFonts w:hint="eastAsia" w:ascii="宋体" w:hAnsi="宋体" w:eastAsia="宋体" w:cs="宋体"/>
          <w:sz w:val="18"/>
          <w:szCs w:val="18"/>
          <w:highlight w:val="none"/>
        </w:rPr>
        <w:fldChar w:fldCharType="separate"/>
      </w: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_Toc1963 </w:instrText>
      </w:r>
      <w:r>
        <w:rPr>
          <w:rFonts w:hint="eastAsia" w:ascii="宋体" w:hAnsi="宋体" w:eastAsia="宋体" w:cs="宋体"/>
          <w:szCs w:val="18"/>
          <w:highlight w:val="none"/>
        </w:rPr>
        <w:fldChar w:fldCharType="separate"/>
      </w:r>
      <w:r>
        <w:rPr>
          <w:rFonts w:hint="eastAsia" w:ascii="宋体" w:hAnsi="宋体" w:cs="宋体"/>
          <w:bCs w:val="0"/>
          <w:highlight w:val="none"/>
        </w:rPr>
        <w:t>第一章 招标公告</w:t>
      </w:r>
      <w:r>
        <w:rPr>
          <w:highlight w:val="none"/>
        </w:rPr>
        <w:tab/>
      </w:r>
      <w:r>
        <w:rPr>
          <w:highlight w:val="none"/>
        </w:rPr>
        <w:fldChar w:fldCharType="begin"/>
      </w:r>
      <w:r>
        <w:rPr>
          <w:highlight w:val="none"/>
        </w:rPr>
        <w:instrText xml:space="preserve"> PAGEREF _Toc1963 \h </w:instrText>
      </w:r>
      <w:r>
        <w:rPr>
          <w:highlight w:val="none"/>
        </w:rPr>
        <w:fldChar w:fldCharType="separate"/>
      </w:r>
      <w:r>
        <w:rPr>
          <w:highlight w:val="none"/>
        </w:rPr>
        <w:t>6</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_Toc21574 </w:instrText>
      </w:r>
      <w:r>
        <w:rPr>
          <w:rFonts w:hint="eastAsia" w:ascii="宋体" w:hAnsi="宋体" w:eastAsia="宋体" w:cs="宋体"/>
          <w:szCs w:val="18"/>
          <w:highlight w:val="none"/>
        </w:rPr>
        <w:fldChar w:fldCharType="separate"/>
      </w:r>
      <w:r>
        <w:rPr>
          <w:rFonts w:hint="eastAsia" w:ascii="宋体" w:hAnsi="宋体" w:eastAsia="宋体"/>
          <w:highlight w:val="none"/>
        </w:rPr>
        <w:t>投标人须知前附表</w:t>
      </w:r>
      <w:r>
        <w:rPr>
          <w:highlight w:val="none"/>
        </w:rPr>
        <w:tab/>
      </w:r>
      <w:r>
        <w:rPr>
          <w:highlight w:val="none"/>
        </w:rPr>
        <w:fldChar w:fldCharType="begin"/>
      </w:r>
      <w:r>
        <w:rPr>
          <w:highlight w:val="none"/>
        </w:rPr>
        <w:instrText xml:space="preserve"> PAGEREF _Toc21574 \h </w:instrText>
      </w:r>
      <w:r>
        <w:rPr>
          <w:highlight w:val="none"/>
        </w:rPr>
        <w:fldChar w:fldCharType="separate"/>
      </w:r>
      <w:r>
        <w:rPr>
          <w:highlight w:val="none"/>
        </w:rPr>
        <w:t>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_Toc23364 </w:instrText>
      </w:r>
      <w:r>
        <w:rPr>
          <w:rFonts w:hint="eastAsia" w:ascii="宋体" w:hAnsi="宋体" w:eastAsia="宋体" w:cs="宋体"/>
          <w:szCs w:val="18"/>
          <w:highlight w:val="none"/>
        </w:rPr>
        <w:fldChar w:fldCharType="separate"/>
      </w:r>
      <w:r>
        <w:rPr>
          <w:rFonts w:hint="eastAsia" w:ascii="宋体" w:hAnsi="宋体" w:eastAsia="宋体"/>
          <w:highlight w:val="none"/>
        </w:rPr>
        <w:t>1. 总则</w:t>
      </w:r>
      <w:r>
        <w:rPr>
          <w:highlight w:val="none"/>
        </w:rPr>
        <w:tab/>
      </w:r>
      <w:r>
        <w:rPr>
          <w:highlight w:val="none"/>
        </w:rPr>
        <w:fldChar w:fldCharType="begin"/>
      </w:r>
      <w:r>
        <w:rPr>
          <w:highlight w:val="none"/>
        </w:rPr>
        <w:instrText xml:space="preserve"> PAGEREF _Toc23364 \h </w:instrText>
      </w:r>
      <w:r>
        <w:rPr>
          <w:highlight w:val="none"/>
        </w:rPr>
        <w:fldChar w:fldCharType="separate"/>
      </w:r>
      <w:r>
        <w:rPr>
          <w:highlight w:val="none"/>
        </w:rPr>
        <w:t>13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_Toc32394 </w:instrText>
      </w:r>
      <w:r>
        <w:rPr>
          <w:rFonts w:hint="eastAsia" w:ascii="宋体" w:hAnsi="宋体" w:eastAsia="宋体" w:cs="宋体"/>
          <w:szCs w:val="18"/>
          <w:highlight w:val="none"/>
        </w:rPr>
        <w:fldChar w:fldCharType="separate"/>
      </w:r>
      <w:r>
        <w:rPr>
          <w:rFonts w:hint="eastAsia" w:ascii="宋体" w:hAnsi="宋体" w:eastAsia="宋体"/>
          <w:highlight w:val="none"/>
        </w:rPr>
        <w:t>2. 招标文件</w:t>
      </w:r>
      <w:r>
        <w:rPr>
          <w:highlight w:val="none"/>
        </w:rPr>
        <w:tab/>
      </w:r>
      <w:r>
        <w:rPr>
          <w:highlight w:val="none"/>
        </w:rPr>
        <w:fldChar w:fldCharType="begin"/>
      </w:r>
      <w:r>
        <w:rPr>
          <w:highlight w:val="none"/>
        </w:rPr>
        <w:instrText xml:space="preserve"> PAGEREF _Toc32394 \h </w:instrText>
      </w:r>
      <w:r>
        <w:rPr>
          <w:highlight w:val="none"/>
        </w:rPr>
        <w:fldChar w:fldCharType="separate"/>
      </w:r>
      <w:r>
        <w:rPr>
          <w:highlight w:val="none"/>
        </w:rPr>
        <w:t>15</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_Toc12264 </w:instrText>
      </w:r>
      <w:r>
        <w:rPr>
          <w:rFonts w:hint="eastAsia" w:ascii="宋体" w:hAnsi="宋体" w:eastAsia="宋体" w:cs="宋体"/>
          <w:szCs w:val="18"/>
          <w:highlight w:val="none"/>
        </w:rPr>
        <w:fldChar w:fldCharType="separate"/>
      </w:r>
      <w:r>
        <w:rPr>
          <w:rFonts w:hint="eastAsia" w:ascii="宋体" w:hAnsi="宋体" w:eastAsia="宋体"/>
          <w:highlight w:val="none"/>
        </w:rPr>
        <w:t>3. 投标文件</w:t>
      </w:r>
      <w:r>
        <w:rPr>
          <w:highlight w:val="none"/>
        </w:rPr>
        <w:tab/>
      </w:r>
      <w:r>
        <w:rPr>
          <w:highlight w:val="none"/>
        </w:rPr>
        <w:fldChar w:fldCharType="begin"/>
      </w:r>
      <w:r>
        <w:rPr>
          <w:highlight w:val="none"/>
        </w:rPr>
        <w:instrText xml:space="preserve"> PAGEREF _Toc12264 \h </w:instrText>
      </w:r>
      <w:r>
        <w:rPr>
          <w:highlight w:val="none"/>
        </w:rPr>
        <w:fldChar w:fldCharType="separate"/>
      </w:r>
      <w:r>
        <w:rPr>
          <w:highlight w:val="none"/>
        </w:rPr>
        <w:t>16</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_Toc15982 </w:instrText>
      </w:r>
      <w:r>
        <w:rPr>
          <w:rFonts w:hint="eastAsia" w:ascii="宋体" w:hAnsi="宋体" w:eastAsia="宋体" w:cs="宋体"/>
          <w:szCs w:val="18"/>
          <w:highlight w:val="none"/>
        </w:rPr>
        <w:fldChar w:fldCharType="separate"/>
      </w:r>
      <w:r>
        <w:rPr>
          <w:rFonts w:hint="eastAsia" w:ascii="宋体" w:hAnsi="宋体" w:eastAsia="宋体"/>
          <w:highlight w:val="none"/>
        </w:rPr>
        <w:t>4. 投标</w:t>
      </w:r>
      <w:r>
        <w:rPr>
          <w:highlight w:val="none"/>
        </w:rPr>
        <w:tab/>
      </w:r>
      <w:r>
        <w:rPr>
          <w:highlight w:val="none"/>
        </w:rPr>
        <w:fldChar w:fldCharType="begin"/>
      </w:r>
      <w:r>
        <w:rPr>
          <w:highlight w:val="none"/>
        </w:rPr>
        <w:instrText xml:space="preserve"> PAGEREF _Toc15982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_Toc16787 </w:instrText>
      </w:r>
      <w:r>
        <w:rPr>
          <w:rFonts w:hint="eastAsia" w:ascii="宋体" w:hAnsi="宋体" w:eastAsia="宋体" w:cs="宋体"/>
          <w:szCs w:val="18"/>
          <w:highlight w:val="none"/>
        </w:rPr>
        <w:fldChar w:fldCharType="separate"/>
      </w:r>
      <w:r>
        <w:rPr>
          <w:rFonts w:hint="eastAsia" w:ascii="宋体" w:hAnsi="宋体" w:eastAsia="宋体"/>
          <w:highlight w:val="none"/>
        </w:rPr>
        <w:t>5. 开标</w:t>
      </w:r>
      <w:r>
        <w:rPr>
          <w:highlight w:val="none"/>
        </w:rPr>
        <w:tab/>
      </w:r>
      <w:r>
        <w:rPr>
          <w:highlight w:val="none"/>
        </w:rPr>
        <w:fldChar w:fldCharType="begin"/>
      </w:r>
      <w:r>
        <w:rPr>
          <w:highlight w:val="none"/>
        </w:rPr>
        <w:instrText xml:space="preserve"> PAGEREF _Toc16787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_Toc15811 </w:instrText>
      </w:r>
      <w:r>
        <w:rPr>
          <w:rFonts w:hint="eastAsia" w:ascii="宋体" w:hAnsi="宋体" w:eastAsia="宋体" w:cs="宋体"/>
          <w:szCs w:val="18"/>
          <w:highlight w:val="none"/>
        </w:rPr>
        <w:fldChar w:fldCharType="separate"/>
      </w:r>
      <w:r>
        <w:rPr>
          <w:rFonts w:hint="eastAsia" w:ascii="宋体" w:hAnsi="宋体" w:eastAsia="宋体"/>
          <w:highlight w:val="none"/>
        </w:rPr>
        <w:t>6. 评标</w:t>
      </w:r>
      <w:r>
        <w:rPr>
          <w:highlight w:val="none"/>
        </w:rPr>
        <w:tab/>
      </w:r>
      <w:r>
        <w:rPr>
          <w:highlight w:val="none"/>
        </w:rPr>
        <w:fldChar w:fldCharType="begin"/>
      </w:r>
      <w:r>
        <w:rPr>
          <w:highlight w:val="none"/>
        </w:rPr>
        <w:instrText xml:space="preserve"> PAGEREF _Toc15811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_Toc19262 </w:instrText>
      </w:r>
      <w:r>
        <w:rPr>
          <w:rFonts w:hint="eastAsia" w:ascii="宋体" w:hAnsi="宋体" w:eastAsia="宋体" w:cs="宋体"/>
          <w:szCs w:val="18"/>
          <w:highlight w:val="none"/>
        </w:rPr>
        <w:fldChar w:fldCharType="separate"/>
      </w:r>
      <w:r>
        <w:rPr>
          <w:rFonts w:hint="eastAsia" w:ascii="宋体" w:hAnsi="宋体" w:eastAsia="宋体"/>
          <w:highlight w:val="none"/>
        </w:rPr>
        <w:t>7. 合同授予</w:t>
      </w:r>
      <w:r>
        <w:rPr>
          <w:highlight w:val="none"/>
        </w:rPr>
        <w:tab/>
      </w:r>
      <w:r>
        <w:rPr>
          <w:highlight w:val="none"/>
        </w:rPr>
        <w:fldChar w:fldCharType="begin"/>
      </w:r>
      <w:r>
        <w:rPr>
          <w:highlight w:val="none"/>
        </w:rPr>
        <w:instrText xml:space="preserve"> PAGEREF _Toc19262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_Toc4892 </w:instrText>
      </w:r>
      <w:r>
        <w:rPr>
          <w:rFonts w:hint="eastAsia" w:ascii="宋体" w:hAnsi="宋体" w:eastAsia="宋体" w:cs="宋体"/>
          <w:szCs w:val="18"/>
          <w:highlight w:val="none"/>
        </w:rPr>
        <w:fldChar w:fldCharType="separate"/>
      </w:r>
      <w:r>
        <w:rPr>
          <w:rFonts w:hint="eastAsia" w:ascii="宋体" w:hAnsi="宋体" w:eastAsia="宋体"/>
          <w:highlight w:val="none"/>
        </w:rPr>
        <w:t>8.重新招标和不再招标</w:t>
      </w:r>
      <w:r>
        <w:rPr>
          <w:highlight w:val="none"/>
        </w:rPr>
        <w:tab/>
      </w:r>
      <w:r>
        <w:rPr>
          <w:highlight w:val="none"/>
        </w:rPr>
        <w:fldChar w:fldCharType="begin"/>
      </w:r>
      <w:r>
        <w:rPr>
          <w:highlight w:val="none"/>
        </w:rPr>
        <w:instrText xml:space="preserve"> PAGEREF _Toc4892 \h </w:instrText>
      </w:r>
      <w:r>
        <w:rPr>
          <w:highlight w:val="none"/>
        </w:rPr>
        <w:fldChar w:fldCharType="separate"/>
      </w:r>
      <w:r>
        <w:rPr>
          <w:highlight w:val="none"/>
        </w:rPr>
        <w:t>20</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_Toc18243 </w:instrText>
      </w:r>
      <w:r>
        <w:rPr>
          <w:rFonts w:hint="eastAsia" w:ascii="宋体" w:hAnsi="宋体" w:eastAsia="宋体" w:cs="宋体"/>
          <w:szCs w:val="18"/>
          <w:highlight w:val="none"/>
        </w:rPr>
        <w:fldChar w:fldCharType="separate"/>
      </w:r>
      <w:r>
        <w:rPr>
          <w:rFonts w:hint="eastAsia" w:ascii="宋体" w:hAnsi="宋体" w:eastAsia="宋体"/>
          <w:highlight w:val="none"/>
        </w:rPr>
        <w:t>9. 纪律和监督</w:t>
      </w:r>
      <w:r>
        <w:rPr>
          <w:highlight w:val="none"/>
        </w:rPr>
        <w:tab/>
      </w:r>
      <w:r>
        <w:rPr>
          <w:highlight w:val="none"/>
        </w:rPr>
        <w:fldChar w:fldCharType="begin"/>
      </w:r>
      <w:r>
        <w:rPr>
          <w:highlight w:val="none"/>
        </w:rPr>
        <w:instrText xml:space="preserve"> PAGEREF _Toc18243 \h </w:instrText>
      </w:r>
      <w:r>
        <w:rPr>
          <w:highlight w:val="none"/>
        </w:rPr>
        <w:fldChar w:fldCharType="separate"/>
      </w:r>
      <w:r>
        <w:rPr>
          <w:highlight w:val="none"/>
        </w:rPr>
        <w:t>20</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_Toc12664 </w:instrText>
      </w:r>
      <w:r>
        <w:rPr>
          <w:rFonts w:hint="eastAsia" w:ascii="宋体" w:hAnsi="宋体" w:eastAsia="宋体" w:cs="宋体"/>
          <w:szCs w:val="18"/>
          <w:highlight w:val="none"/>
        </w:rPr>
        <w:fldChar w:fldCharType="separate"/>
      </w:r>
      <w:r>
        <w:rPr>
          <w:rFonts w:hint="eastAsia" w:ascii="宋体" w:hAnsi="宋体" w:eastAsia="宋体"/>
          <w:highlight w:val="none"/>
        </w:rPr>
        <w:t>10. 需要补充的其他内容</w:t>
      </w:r>
      <w:r>
        <w:rPr>
          <w:highlight w:val="none"/>
        </w:rPr>
        <w:tab/>
      </w:r>
      <w:r>
        <w:rPr>
          <w:highlight w:val="none"/>
        </w:rPr>
        <w:fldChar w:fldCharType="begin"/>
      </w:r>
      <w:r>
        <w:rPr>
          <w:highlight w:val="none"/>
        </w:rPr>
        <w:instrText xml:space="preserve"> PAGEREF _Toc12664 \h </w:instrText>
      </w:r>
      <w:r>
        <w:rPr>
          <w:highlight w:val="none"/>
        </w:rPr>
        <w:fldChar w:fldCharType="separate"/>
      </w:r>
      <w:r>
        <w:rPr>
          <w:highlight w:val="none"/>
        </w:rPr>
        <w:t>20</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_Toc8456 </w:instrText>
      </w:r>
      <w:r>
        <w:rPr>
          <w:rFonts w:hint="eastAsia" w:ascii="宋体" w:hAnsi="宋体" w:eastAsia="宋体" w:cs="宋体"/>
          <w:szCs w:val="18"/>
          <w:highlight w:val="none"/>
        </w:rPr>
        <w:fldChar w:fldCharType="separate"/>
      </w:r>
      <w:r>
        <w:rPr>
          <w:rFonts w:hint="eastAsia" w:ascii="宋体" w:hAnsi="宋体" w:cs="宋体"/>
          <w:bCs w:val="0"/>
          <w:highlight w:val="none"/>
        </w:rPr>
        <w:t>第三章 评标办法</w:t>
      </w:r>
      <w:r>
        <w:rPr>
          <w:highlight w:val="none"/>
        </w:rPr>
        <w:tab/>
      </w:r>
      <w:r>
        <w:rPr>
          <w:highlight w:val="none"/>
        </w:rPr>
        <w:fldChar w:fldCharType="begin"/>
      </w:r>
      <w:r>
        <w:rPr>
          <w:highlight w:val="none"/>
        </w:rPr>
        <w:instrText xml:space="preserve"> PAGEREF _Toc8456 \h </w:instrText>
      </w:r>
      <w:r>
        <w:rPr>
          <w:highlight w:val="none"/>
        </w:rPr>
        <w:fldChar w:fldCharType="separate"/>
      </w:r>
      <w:r>
        <w:rPr>
          <w:highlight w:val="none"/>
        </w:rPr>
        <w:t>21</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_Toc16697 </w:instrText>
      </w:r>
      <w:r>
        <w:rPr>
          <w:rFonts w:hint="eastAsia" w:ascii="宋体" w:hAnsi="宋体" w:eastAsia="宋体" w:cs="宋体"/>
          <w:szCs w:val="18"/>
          <w:highlight w:val="none"/>
        </w:rPr>
        <w:fldChar w:fldCharType="separate"/>
      </w:r>
      <w:r>
        <w:rPr>
          <w:rFonts w:hint="eastAsia" w:ascii="宋体" w:hAnsi="宋体" w:eastAsia="宋体"/>
          <w:highlight w:val="none"/>
        </w:rPr>
        <w:t>评标办法前附表</w:t>
      </w:r>
      <w:r>
        <w:rPr>
          <w:highlight w:val="none"/>
        </w:rPr>
        <w:tab/>
      </w:r>
      <w:r>
        <w:rPr>
          <w:highlight w:val="none"/>
        </w:rPr>
        <w:fldChar w:fldCharType="begin"/>
      </w:r>
      <w:r>
        <w:rPr>
          <w:highlight w:val="none"/>
        </w:rPr>
        <w:instrText xml:space="preserve"> PAGEREF _Toc16697 \h </w:instrText>
      </w:r>
      <w:r>
        <w:rPr>
          <w:highlight w:val="none"/>
        </w:rPr>
        <w:fldChar w:fldCharType="separate"/>
      </w:r>
      <w:r>
        <w:rPr>
          <w:highlight w:val="none"/>
        </w:rPr>
        <w:t>21</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_Toc26547 </w:instrText>
      </w:r>
      <w:r>
        <w:rPr>
          <w:rFonts w:hint="eastAsia" w:ascii="宋体" w:hAnsi="宋体" w:eastAsia="宋体" w:cs="宋体"/>
          <w:szCs w:val="18"/>
          <w:highlight w:val="none"/>
        </w:rPr>
        <w:fldChar w:fldCharType="separate"/>
      </w:r>
      <w:r>
        <w:rPr>
          <w:rFonts w:hint="eastAsia" w:ascii="宋体" w:hAnsi="宋体" w:eastAsia="宋体"/>
          <w:highlight w:val="none"/>
        </w:rPr>
        <w:t>1. 评标方法</w:t>
      </w:r>
      <w:r>
        <w:rPr>
          <w:highlight w:val="none"/>
        </w:rPr>
        <w:tab/>
      </w:r>
      <w:r>
        <w:rPr>
          <w:highlight w:val="none"/>
        </w:rPr>
        <w:fldChar w:fldCharType="begin"/>
      </w:r>
      <w:r>
        <w:rPr>
          <w:highlight w:val="none"/>
        </w:rPr>
        <w:instrText xml:space="preserve"> PAGEREF _Toc26547 \h </w:instrText>
      </w:r>
      <w:r>
        <w:rPr>
          <w:highlight w:val="none"/>
        </w:rPr>
        <w:fldChar w:fldCharType="separate"/>
      </w:r>
      <w:r>
        <w:rPr>
          <w:highlight w:val="none"/>
        </w:rPr>
        <w:t>22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_Toc9233 </w:instrText>
      </w:r>
      <w:r>
        <w:rPr>
          <w:rFonts w:hint="eastAsia" w:ascii="宋体" w:hAnsi="宋体" w:eastAsia="宋体" w:cs="宋体"/>
          <w:szCs w:val="18"/>
          <w:highlight w:val="none"/>
        </w:rPr>
        <w:fldChar w:fldCharType="separate"/>
      </w:r>
      <w:r>
        <w:rPr>
          <w:rFonts w:hint="eastAsia" w:ascii="宋体" w:hAnsi="宋体" w:eastAsia="宋体"/>
          <w:highlight w:val="none"/>
        </w:rPr>
        <w:t>2. 评审标准</w:t>
      </w:r>
      <w:r>
        <w:rPr>
          <w:highlight w:val="none"/>
        </w:rPr>
        <w:tab/>
      </w:r>
      <w:r>
        <w:rPr>
          <w:highlight w:val="none"/>
        </w:rPr>
        <w:fldChar w:fldCharType="begin"/>
      </w:r>
      <w:r>
        <w:rPr>
          <w:highlight w:val="none"/>
        </w:rPr>
        <w:instrText xml:space="preserve"> PAGEREF _Toc9233 \h </w:instrText>
      </w:r>
      <w:r>
        <w:rPr>
          <w:highlight w:val="none"/>
        </w:rPr>
        <w:fldChar w:fldCharType="separate"/>
      </w:r>
      <w:r>
        <w:rPr>
          <w:highlight w:val="none"/>
        </w:rPr>
        <w:t>22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_Toc20679 </w:instrText>
      </w:r>
      <w:r>
        <w:rPr>
          <w:rFonts w:hint="eastAsia" w:ascii="宋体" w:hAnsi="宋体" w:eastAsia="宋体" w:cs="宋体"/>
          <w:szCs w:val="18"/>
          <w:highlight w:val="none"/>
        </w:rPr>
        <w:fldChar w:fldCharType="separate"/>
      </w:r>
      <w:r>
        <w:rPr>
          <w:rFonts w:hint="eastAsia" w:ascii="宋体" w:hAnsi="宋体" w:eastAsia="宋体"/>
          <w:highlight w:val="none"/>
        </w:rPr>
        <w:t>3. 评标程序</w:t>
      </w:r>
      <w:r>
        <w:rPr>
          <w:highlight w:val="none"/>
        </w:rPr>
        <w:tab/>
      </w:r>
      <w:r>
        <w:rPr>
          <w:highlight w:val="none"/>
        </w:rPr>
        <w:fldChar w:fldCharType="begin"/>
      </w:r>
      <w:r>
        <w:rPr>
          <w:highlight w:val="none"/>
        </w:rPr>
        <w:instrText xml:space="preserve"> PAGEREF _Toc20679 \h </w:instrText>
      </w:r>
      <w:r>
        <w:rPr>
          <w:highlight w:val="none"/>
        </w:rPr>
        <w:fldChar w:fldCharType="separate"/>
      </w:r>
      <w:r>
        <w:rPr>
          <w:highlight w:val="none"/>
        </w:rPr>
        <w:t>22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_Toc4516 </w:instrText>
      </w:r>
      <w:r>
        <w:rPr>
          <w:rFonts w:hint="eastAsia" w:ascii="宋体" w:hAnsi="宋体" w:eastAsia="宋体" w:cs="宋体"/>
          <w:szCs w:val="18"/>
          <w:highlight w:val="none"/>
        </w:rPr>
        <w:fldChar w:fldCharType="separate"/>
      </w:r>
      <w:r>
        <w:rPr>
          <w:rFonts w:cs="Times New Roman"/>
          <w:highlight w:val="none"/>
        </w:rPr>
        <w:t>评标办法附件</w:t>
      </w:r>
      <w:r>
        <w:rPr>
          <w:highlight w:val="none"/>
        </w:rPr>
        <w:tab/>
      </w:r>
      <w:r>
        <w:rPr>
          <w:highlight w:val="none"/>
        </w:rPr>
        <w:fldChar w:fldCharType="begin"/>
      </w:r>
      <w:r>
        <w:rPr>
          <w:highlight w:val="none"/>
        </w:rPr>
        <w:instrText xml:space="preserve"> PAGEREF _Toc4516 \h </w:instrText>
      </w:r>
      <w:r>
        <w:rPr>
          <w:highlight w:val="none"/>
        </w:rPr>
        <w:fldChar w:fldCharType="separate"/>
      </w:r>
      <w:r>
        <w:rPr>
          <w:highlight w:val="none"/>
        </w:rPr>
        <w:t>24</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_Toc29888 </w:instrText>
      </w:r>
      <w:r>
        <w:rPr>
          <w:rFonts w:hint="eastAsia" w:ascii="宋体" w:hAnsi="宋体" w:eastAsia="宋体" w:cs="宋体"/>
          <w:szCs w:val="18"/>
          <w:highlight w:val="none"/>
        </w:rPr>
        <w:fldChar w:fldCharType="separate"/>
      </w:r>
      <w:r>
        <w:rPr>
          <w:rFonts w:hint="eastAsia" w:ascii="宋体" w:hAnsi="宋体" w:cs="宋体"/>
          <w:bCs w:val="0"/>
          <w:highlight w:val="none"/>
        </w:rPr>
        <w:t>第四章 合同条款及格式</w:t>
      </w:r>
      <w:r>
        <w:rPr>
          <w:highlight w:val="none"/>
        </w:rPr>
        <w:tab/>
      </w:r>
      <w:r>
        <w:rPr>
          <w:highlight w:val="none"/>
        </w:rPr>
        <w:fldChar w:fldCharType="begin"/>
      </w:r>
      <w:r>
        <w:rPr>
          <w:highlight w:val="none"/>
        </w:rPr>
        <w:instrText xml:space="preserve"> PAGEREF _Toc29888 \h </w:instrText>
      </w:r>
      <w:r>
        <w:rPr>
          <w:highlight w:val="none"/>
        </w:rPr>
        <w:fldChar w:fldCharType="separate"/>
      </w:r>
      <w:r>
        <w:rPr>
          <w:highlight w:val="none"/>
        </w:rPr>
        <w:t>26</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_Toc10818 </w:instrText>
      </w:r>
      <w:r>
        <w:rPr>
          <w:rFonts w:hint="eastAsia" w:ascii="宋体" w:hAnsi="宋体" w:eastAsia="宋体" w:cs="宋体"/>
          <w:szCs w:val="18"/>
          <w:highlight w:val="none"/>
        </w:rPr>
        <w:fldChar w:fldCharType="separate"/>
      </w:r>
      <w:r>
        <w:rPr>
          <w:rFonts w:hint="eastAsia" w:ascii="宋体" w:hAnsi="宋体" w:cs="宋体"/>
          <w:highlight w:val="none"/>
        </w:rPr>
        <w:t>第一部分  合同书</w:t>
      </w:r>
      <w:r>
        <w:rPr>
          <w:highlight w:val="none"/>
        </w:rPr>
        <w:tab/>
      </w:r>
      <w:r>
        <w:rPr>
          <w:highlight w:val="none"/>
        </w:rPr>
        <w:fldChar w:fldCharType="begin"/>
      </w:r>
      <w:r>
        <w:rPr>
          <w:highlight w:val="none"/>
        </w:rPr>
        <w:instrText xml:space="preserve"> PAGEREF _Toc10818 \h </w:instrText>
      </w:r>
      <w:r>
        <w:rPr>
          <w:highlight w:val="none"/>
        </w:rPr>
        <w:fldChar w:fldCharType="separate"/>
      </w:r>
      <w:r>
        <w:rPr>
          <w:highlight w:val="none"/>
        </w:rPr>
        <w:t>27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_Toc15723 </w:instrText>
      </w:r>
      <w:r>
        <w:rPr>
          <w:rFonts w:hint="eastAsia" w:ascii="宋体" w:hAnsi="宋体" w:eastAsia="宋体" w:cs="宋体"/>
          <w:szCs w:val="18"/>
          <w:highlight w:val="none"/>
        </w:rPr>
        <w:fldChar w:fldCharType="separate"/>
      </w:r>
      <w:r>
        <w:rPr>
          <w:rFonts w:hint="eastAsia" w:ascii="宋体" w:hAnsi="宋体" w:eastAsia="宋体"/>
          <w:szCs w:val="32"/>
          <w:highlight w:val="none"/>
        </w:rPr>
        <w:t>第二部分   通用合同条款</w:t>
      </w:r>
      <w:r>
        <w:rPr>
          <w:highlight w:val="none"/>
        </w:rPr>
        <w:tab/>
      </w:r>
      <w:r>
        <w:rPr>
          <w:highlight w:val="none"/>
        </w:rPr>
        <w:fldChar w:fldCharType="begin"/>
      </w:r>
      <w:r>
        <w:rPr>
          <w:highlight w:val="none"/>
        </w:rPr>
        <w:instrText xml:space="preserve"> PAGEREF _Toc15723 \h </w:instrText>
      </w:r>
      <w:r>
        <w:rPr>
          <w:highlight w:val="none"/>
        </w:rPr>
        <w:fldChar w:fldCharType="separate"/>
      </w:r>
      <w:r>
        <w:rPr>
          <w:highlight w:val="none"/>
        </w:rPr>
        <w:t>30</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_Toc14425 </w:instrText>
      </w:r>
      <w:r>
        <w:rPr>
          <w:rFonts w:hint="eastAsia" w:ascii="宋体" w:hAnsi="宋体" w:eastAsia="宋体" w:cs="宋体"/>
          <w:szCs w:val="18"/>
          <w:highlight w:val="none"/>
        </w:rPr>
        <w:fldChar w:fldCharType="separate"/>
      </w:r>
      <w:r>
        <w:rPr>
          <w:rFonts w:hint="eastAsia" w:ascii="宋体" w:hAnsi="宋体" w:eastAsia="宋体"/>
          <w:szCs w:val="32"/>
          <w:highlight w:val="none"/>
        </w:rPr>
        <w:t>第四部分    工程建设项目廉政责任书</w:t>
      </w:r>
      <w:r>
        <w:rPr>
          <w:highlight w:val="none"/>
        </w:rPr>
        <w:tab/>
      </w:r>
      <w:r>
        <w:rPr>
          <w:highlight w:val="none"/>
        </w:rPr>
        <w:fldChar w:fldCharType="begin"/>
      </w:r>
      <w:r>
        <w:rPr>
          <w:highlight w:val="none"/>
        </w:rPr>
        <w:instrText xml:space="preserve"> PAGEREF _Toc14425 \h </w:instrText>
      </w:r>
      <w:r>
        <w:rPr>
          <w:highlight w:val="none"/>
        </w:rPr>
        <w:fldChar w:fldCharType="separate"/>
      </w:r>
      <w:r>
        <w:rPr>
          <w:highlight w:val="none"/>
        </w:rPr>
        <w:t>64</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_Toc31748 </w:instrText>
      </w:r>
      <w:r>
        <w:rPr>
          <w:rFonts w:hint="eastAsia" w:ascii="宋体" w:hAnsi="宋体" w:eastAsia="宋体" w:cs="宋体"/>
          <w:szCs w:val="18"/>
          <w:highlight w:val="none"/>
        </w:rPr>
        <w:fldChar w:fldCharType="separate"/>
      </w:r>
      <w:r>
        <w:rPr>
          <w:rFonts w:hint="eastAsia" w:ascii="宋体" w:hAnsi="宋体" w:eastAsia="宋体"/>
          <w:szCs w:val="32"/>
          <w:highlight w:val="none"/>
        </w:rPr>
        <w:t>第五部分     安全生产合同</w:t>
      </w:r>
      <w:r>
        <w:rPr>
          <w:highlight w:val="none"/>
        </w:rPr>
        <w:tab/>
      </w:r>
      <w:r>
        <w:rPr>
          <w:highlight w:val="none"/>
        </w:rPr>
        <w:fldChar w:fldCharType="begin"/>
      </w:r>
      <w:r>
        <w:rPr>
          <w:highlight w:val="none"/>
        </w:rPr>
        <w:instrText xml:space="preserve"> PAGEREF _Toc31748 \h </w:instrText>
      </w:r>
      <w:r>
        <w:rPr>
          <w:highlight w:val="none"/>
        </w:rPr>
        <w:fldChar w:fldCharType="separate"/>
      </w:r>
      <w:r>
        <w:rPr>
          <w:highlight w:val="none"/>
        </w:rPr>
        <w:t>66</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_Toc24209 </w:instrText>
      </w:r>
      <w:r>
        <w:rPr>
          <w:rFonts w:hint="eastAsia" w:ascii="宋体" w:hAnsi="宋体" w:eastAsia="宋体" w:cs="宋体"/>
          <w:szCs w:val="18"/>
          <w:highlight w:val="none"/>
        </w:rPr>
        <w:fldChar w:fldCharType="separate"/>
      </w:r>
      <w:r>
        <w:rPr>
          <w:rFonts w:hint="eastAsia" w:ascii="宋体" w:hAnsi="宋体" w:cs="宋体"/>
          <w:bCs w:val="0"/>
          <w:highlight w:val="none"/>
        </w:rPr>
        <w:t>第五章  工程量清单</w:t>
      </w:r>
      <w:r>
        <w:rPr>
          <w:highlight w:val="none"/>
        </w:rPr>
        <w:tab/>
      </w:r>
      <w:r>
        <w:rPr>
          <w:highlight w:val="none"/>
        </w:rPr>
        <w:fldChar w:fldCharType="begin"/>
      </w:r>
      <w:r>
        <w:rPr>
          <w:highlight w:val="none"/>
        </w:rPr>
        <w:instrText xml:space="preserve"> PAGEREF _Toc24209 \h </w:instrText>
      </w:r>
      <w:r>
        <w:rPr>
          <w:highlight w:val="none"/>
        </w:rPr>
        <w:fldChar w:fldCharType="separate"/>
      </w:r>
      <w:r>
        <w:rPr>
          <w:highlight w:val="none"/>
        </w:rPr>
        <w:t>68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_Toc3440 </w:instrText>
      </w:r>
      <w:r>
        <w:rPr>
          <w:rFonts w:hint="eastAsia" w:ascii="宋体" w:hAnsi="宋体" w:eastAsia="宋体" w:cs="宋体"/>
          <w:szCs w:val="18"/>
          <w:highlight w:val="none"/>
        </w:rPr>
        <w:fldChar w:fldCharType="separate"/>
      </w:r>
      <w:r>
        <w:rPr>
          <w:rFonts w:hint="eastAsia" w:ascii="宋体" w:hAnsi="宋体" w:eastAsia="宋体"/>
          <w:highlight w:val="none"/>
        </w:rPr>
        <w:t>1. 投标报价组成</w:t>
      </w:r>
      <w:r>
        <w:rPr>
          <w:highlight w:val="none"/>
        </w:rPr>
        <w:tab/>
      </w:r>
      <w:r>
        <w:rPr>
          <w:highlight w:val="none"/>
        </w:rPr>
        <w:fldChar w:fldCharType="begin"/>
      </w:r>
      <w:r>
        <w:rPr>
          <w:highlight w:val="none"/>
        </w:rPr>
        <w:instrText xml:space="preserve"> PAGEREF _Toc3440 \h </w:instrText>
      </w:r>
      <w:r>
        <w:rPr>
          <w:highlight w:val="none"/>
        </w:rPr>
        <w:fldChar w:fldCharType="separate"/>
      </w:r>
      <w:r>
        <w:rPr>
          <w:highlight w:val="none"/>
        </w:rPr>
        <w:t>68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_Toc8112 </w:instrText>
      </w:r>
      <w:r>
        <w:rPr>
          <w:rFonts w:hint="eastAsia" w:ascii="宋体" w:hAnsi="宋体" w:eastAsia="宋体" w:cs="宋体"/>
          <w:szCs w:val="18"/>
          <w:highlight w:val="none"/>
        </w:rPr>
        <w:fldChar w:fldCharType="separate"/>
      </w:r>
      <w:r>
        <w:rPr>
          <w:rFonts w:hint="eastAsia" w:ascii="宋体" w:hAnsi="宋体" w:eastAsia="宋体"/>
          <w:highlight w:val="none"/>
        </w:rPr>
        <w:t>2. 投标报价要求</w:t>
      </w:r>
      <w:r>
        <w:rPr>
          <w:highlight w:val="none"/>
        </w:rPr>
        <w:tab/>
      </w:r>
      <w:r>
        <w:rPr>
          <w:highlight w:val="none"/>
        </w:rPr>
        <w:fldChar w:fldCharType="begin"/>
      </w:r>
      <w:r>
        <w:rPr>
          <w:highlight w:val="none"/>
        </w:rPr>
        <w:instrText xml:space="preserve"> PAGEREF _Toc8112 \h </w:instrText>
      </w:r>
      <w:r>
        <w:rPr>
          <w:highlight w:val="none"/>
        </w:rPr>
        <w:fldChar w:fldCharType="separate"/>
      </w:r>
      <w:r>
        <w:rPr>
          <w:highlight w:val="none"/>
        </w:rPr>
        <w:t>69</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_Toc25861 </w:instrText>
      </w:r>
      <w:r>
        <w:rPr>
          <w:rFonts w:hint="eastAsia" w:ascii="宋体" w:hAnsi="宋体" w:eastAsia="宋体" w:cs="宋体"/>
          <w:szCs w:val="18"/>
          <w:highlight w:val="none"/>
        </w:rPr>
        <w:fldChar w:fldCharType="separate"/>
      </w:r>
      <w:r>
        <w:rPr>
          <w:rFonts w:hint="eastAsia" w:ascii="宋体" w:hAnsi="宋体" w:eastAsia="宋体"/>
          <w:highlight w:val="none"/>
        </w:rPr>
        <w:t>3. 工程量清单与计价表</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69</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_Toc22201 </w:instrText>
      </w:r>
      <w:r>
        <w:rPr>
          <w:rFonts w:hint="eastAsia" w:ascii="宋体" w:hAnsi="宋体" w:eastAsia="宋体" w:cs="宋体"/>
          <w:szCs w:val="18"/>
          <w:highlight w:val="none"/>
        </w:rPr>
        <w:fldChar w:fldCharType="separate"/>
      </w:r>
      <w:r>
        <w:rPr>
          <w:rFonts w:hint="eastAsia" w:ascii="宋体" w:hAnsi="宋体" w:cs="宋体"/>
          <w:bCs w:val="0"/>
          <w:highlight w:val="none"/>
        </w:rPr>
        <w:t>第二卷</w:t>
      </w:r>
      <w:r>
        <w:rPr>
          <w:highlight w:val="none"/>
        </w:rPr>
        <w:tab/>
      </w:r>
      <w:r>
        <w:rPr>
          <w:highlight w:val="none"/>
        </w:rPr>
        <w:fldChar w:fldCharType="begin"/>
      </w:r>
      <w:r>
        <w:rPr>
          <w:highlight w:val="none"/>
        </w:rPr>
        <w:instrText xml:space="preserve"> PAGEREF _Toc22201 \h </w:instrText>
      </w:r>
      <w:r>
        <w:rPr>
          <w:highlight w:val="none"/>
        </w:rPr>
        <w:fldChar w:fldCharType="separate"/>
      </w:r>
      <w:r>
        <w:rPr>
          <w:highlight w:val="none"/>
        </w:rPr>
        <w:t>72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_Toc23221 </w:instrText>
      </w:r>
      <w:r>
        <w:rPr>
          <w:rFonts w:hint="eastAsia" w:ascii="宋体" w:hAnsi="宋体" w:eastAsia="宋体" w:cs="宋体"/>
          <w:szCs w:val="18"/>
          <w:highlight w:val="none"/>
        </w:rPr>
        <w:fldChar w:fldCharType="separate"/>
      </w:r>
      <w:r>
        <w:rPr>
          <w:rFonts w:hint="eastAsia" w:ascii="宋体" w:hAnsi="宋体" w:eastAsia="宋体" w:cs="宋体"/>
          <w:highlight w:val="none"/>
        </w:rPr>
        <w:t>第六章  图  纸</w:t>
      </w:r>
      <w:r>
        <w:rPr>
          <w:highlight w:val="none"/>
        </w:rPr>
        <w:tab/>
      </w:r>
      <w:r>
        <w:rPr>
          <w:highlight w:val="none"/>
        </w:rPr>
        <w:fldChar w:fldCharType="begin"/>
      </w:r>
      <w:r>
        <w:rPr>
          <w:highlight w:val="none"/>
        </w:rPr>
        <w:instrText xml:space="preserve"> PAGEREF _Toc23221 \h </w:instrText>
      </w:r>
      <w:r>
        <w:rPr>
          <w:highlight w:val="none"/>
        </w:rPr>
        <w:fldChar w:fldCharType="separate"/>
      </w:r>
      <w:r>
        <w:rPr>
          <w:highlight w:val="none"/>
        </w:rPr>
        <w:t>72</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_Toc10466 </w:instrText>
      </w:r>
      <w:r>
        <w:rPr>
          <w:rFonts w:hint="eastAsia" w:ascii="宋体" w:hAnsi="宋体" w:eastAsia="宋体" w:cs="宋体"/>
          <w:szCs w:val="18"/>
          <w:highlight w:val="none"/>
        </w:rPr>
        <w:fldChar w:fldCharType="separate"/>
      </w:r>
      <w:r>
        <w:rPr>
          <w:rFonts w:hint="eastAsia" w:ascii="宋体" w:hAnsi="宋体" w:cs="宋体"/>
          <w:bCs w:val="0"/>
          <w:highlight w:val="none"/>
        </w:rPr>
        <w:t>第三卷</w:t>
      </w:r>
      <w:r>
        <w:rPr>
          <w:highlight w:val="none"/>
        </w:rPr>
        <w:tab/>
      </w:r>
      <w:r>
        <w:rPr>
          <w:highlight w:val="none"/>
        </w:rPr>
        <w:fldChar w:fldCharType="begin"/>
      </w:r>
      <w:r>
        <w:rPr>
          <w:highlight w:val="none"/>
        </w:rPr>
        <w:instrText xml:space="preserve"> PAGEREF _Toc10466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_Toc16299 </w:instrText>
      </w:r>
      <w:r>
        <w:rPr>
          <w:rFonts w:hint="eastAsia" w:ascii="宋体" w:hAnsi="宋体" w:eastAsia="宋体" w:cs="宋体"/>
          <w:szCs w:val="18"/>
          <w:highlight w:val="none"/>
        </w:rPr>
        <w:fldChar w:fldCharType="separate"/>
      </w:r>
      <w:r>
        <w:rPr>
          <w:rFonts w:hint="eastAsia" w:ascii="宋体" w:hAnsi="宋体" w:eastAsia="宋体" w:cs="宋体"/>
          <w:highlight w:val="none"/>
        </w:rPr>
        <w:t>第七章  技术标准和要求</w:t>
      </w:r>
      <w:r>
        <w:rPr>
          <w:highlight w:val="none"/>
        </w:rPr>
        <w:tab/>
      </w:r>
      <w:r>
        <w:rPr>
          <w:highlight w:val="none"/>
        </w:rPr>
        <w:fldChar w:fldCharType="begin"/>
      </w:r>
      <w:r>
        <w:rPr>
          <w:highlight w:val="none"/>
        </w:rPr>
        <w:instrText xml:space="preserve"> PAGEREF _Toc16299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_Toc2129 </w:instrText>
      </w:r>
      <w:r>
        <w:rPr>
          <w:rFonts w:hint="eastAsia" w:ascii="宋体" w:hAnsi="宋体" w:eastAsia="宋体" w:cs="宋体"/>
          <w:szCs w:val="18"/>
          <w:highlight w:val="none"/>
        </w:rPr>
        <w:fldChar w:fldCharType="separate"/>
      </w:r>
      <w:r>
        <w:rPr>
          <w:rFonts w:hint="eastAsia" w:ascii="宋体" w:hAnsi="宋体" w:eastAsia="宋体" w:cs="宋体"/>
          <w:highlight w:val="none"/>
        </w:rPr>
        <w:t>1. 工程概况</w:t>
      </w:r>
      <w:r>
        <w:rPr>
          <w:highlight w:val="none"/>
        </w:rPr>
        <w:tab/>
      </w:r>
      <w:r>
        <w:rPr>
          <w:highlight w:val="none"/>
        </w:rPr>
        <w:fldChar w:fldCharType="begin"/>
      </w:r>
      <w:r>
        <w:rPr>
          <w:highlight w:val="none"/>
        </w:rPr>
        <w:instrText xml:space="preserve"> PAGEREF _Toc2129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_Toc5260 </w:instrText>
      </w:r>
      <w:r>
        <w:rPr>
          <w:rFonts w:hint="eastAsia" w:ascii="宋体" w:hAnsi="宋体" w:eastAsia="宋体" w:cs="宋体"/>
          <w:szCs w:val="18"/>
          <w:highlight w:val="none"/>
        </w:rPr>
        <w:fldChar w:fldCharType="separate"/>
      </w:r>
      <w:r>
        <w:rPr>
          <w:rFonts w:hint="eastAsia" w:ascii="宋体" w:hAnsi="宋体" w:eastAsia="宋体"/>
          <w:highlight w:val="none"/>
        </w:rPr>
        <w:t>2. 技术规范及标准</w:t>
      </w:r>
      <w:r>
        <w:rPr>
          <w:highlight w:val="none"/>
        </w:rPr>
        <w:tab/>
      </w:r>
      <w:r>
        <w:rPr>
          <w:highlight w:val="none"/>
        </w:rPr>
        <w:fldChar w:fldCharType="begin"/>
      </w:r>
      <w:r>
        <w:rPr>
          <w:highlight w:val="none"/>
        </w:rPr>
        <w:instrText xml:space="preserve"> PAGEREF _Toc5260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_Toc21961 </w:instrText>
      </w:r>
      <w:r>
        <w:rPr>
          <w:rFonts w:hint="eastAsia" w:ascii="宋体" w:hAnsi="宋体" w:eastAsia="宋体" w:cs="宋体"/>
          <w:szCs w:val="18"/>
          <w:highlight w:val="none"/>
        </w:rPr>
        <w:fldChar w:fldCharType="separate"/>
      </w:r>
      <w:r>
        <w:rPr>
          <w:rFonts w:hint="eastAsia" w:ascii="宋体" w:hAnsi="宋体" w:eastAsia="宋体"/>
          <w:highlight w:val="none"/>
        </w:rPr>
        <w:t>3．材料质量要求</w:t>
      </w:r>
      <w:r>
        <w:rPr>
          <w:highlight w:val="none"/>
        </w:rPr>
        <w:tab/>
      </w:r>
      <w:r>
        <w:rPr>
          <w:highlight w:val="none"/>
        </w:rPr>
        <w:fldChar w:fldCharType="begin"/>
      </w:r>
      <w:r>
        <w:rPr>
          <w:highlight w:val="none"/>
        </w:rPr>
        <w:instrText xml:space="preserve"> PAGEREF _Toc21961 \h </w:instrText>
      </w:r>
      <w:r>
        <w:rPr>
          <w:highlight w:val="none"/>
        </w:rPr>
        <w:fldChar w:fldCharType="separate"/>
      </w:r>
      <w:r>
        <w:rPr>
          <w:highlight w:val="none"/>
        </w:rPr>
        <w:t>74</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_Toc22264 </w:instrText>
      </w:r>
      <w:r>
        <w:rPr>
          <w:rFonts w:hint="eastAsia" w:ascii="宋体" w:hAnsi="宋体" w:eastAsia="宋体" w:cs="宋体"/>
          <w:szCs w:val="18"/>
          <w:highlight w:val="none"/>
        </w:rPr>
        <w:fldChar w:fldCharType="separate"/>
      </w:r>
      <w:r>
        <w:rPr>
          <w:rFonts w:hint="eastAsia" w:ascii="宋体" w:hAnsi="宋体" w:eastAsia="宋体"/>
          <w:highlight w:val="none"/>
        </w:rPr>
        <w:t>4．工程管理的要求</w:t>
      </w:r>
      <w:r>
        <w:rPr>
          <w:highlight w:val="none"/>
        </w:rPr>
        <w:tab/>
      </w:r>
      <w:r>
        <w:rPr>
          <w:highlight w:val="none"/>
        </w:rPr>
        <w:fldChar w:fldCharType="begin"/>
      </w:r>
      <w:r>
        <w:rPr>
          <w:highlight w:val="none"/>
        </w:rPr>
        <w:instrText xml:space="preserve"> PAGEREF _Toc22264 \h </w:instrText>
      </w:r>
      <w:r>
        <w:rPr>
          <w:highlight w:val="none"/>
        </w:rPr>
        <w:fldChar w:fldCharType="separate"/>
      </w:r>
      <w:r>
        <w:rPr>
          <w:highlight w:val="none"/>
        </w:rPr>
        <w:t>75</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_Toc24745 </w:instrText>
      </w:r>
      <w:r>
        <w:rPr>
          <w:rFonts w:hint="eastAsia" w:ascii="宋体" w:hAnsi="宋体" w:eastAsia="宋体" w:cs="宋体"/>
          <w:szCs w:val="18"/>
          <w:highlight w:val="none"/>
        </w:rPr>
        <w:fldChar w:fldCharType="separate"/>
      </w:r>
      <w:r>
        <w:rPr>
          <w:rFonts w:hint="eastAsia"/>
          <w:highlight w:val="none"/>
        </w:rPr>
        <w:t>5</w:t>
      </w:r>
      <w:r>
        <w:rPr>
          <w:szCs w:val="24"/>
          <w:highlight w:val="none"/>
        </w:rPr>
        <w:t>．</w:t>
      </w:r>
      <w:r>
        <w:rPr>
          <w:rFonts w:hint="eastAsia"/>
          <w:szCs w:val="24"/>
          <w:highlight w:val="none"/>
        </w:rPr>
        <w:t>其他</w:t>
      </w:r>
      <w:r>
        <w:rPr>
          <w:highlight w:val="none"/>
        </w:rPr>
        <w:tab/>
      </w:r>
      <w:r>
        <w:rPr>
          <w:highlight w:val="none"/>
        </w:rPr>
        <w:fldChar w:fldCharType="begin"/>
      </w:r>
      <w:r>
        <w:rPr>
          <w:highlight w:val="none"/>
        </w:rPr>
        <w:instrText xml:space="preserve"> PAGEREF _Toc24745 \h </w:instrText>
      </w:r>
      <w:r>
        <w:rPr>
          <w:highlight w:val="none"/>
        </w:rPr>
        <w:fldChar w:fldCharType="separate"/>
      </w:r>
      <w:r>
        <w:rPr>
          <w:highlight w:val="none"/>
        </w:rPr>
        <w:t>75</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_Toc18445 </w:instrText>
      </w:r>
      <w:r>
        <w:rPr>
          <w:rFonts w:hint="eastAsia" w:ascii="宋体" w:hAnsi="宋体" w:eastAsia="宋体" w:cs="宋体"/>
          <w:szCs w:val="18"/>
          <w:highlight w:val="none"/>
        </w:rPr>
        <w:fldChar w:fldCharType="separate"/>
      </w:r>
      <w:r>
        <w:rPr>
          <w:rFonts w:hint="eastAsia" w:ascii="宋体" w:hAnsi="宋体" w:cs="宋体"/>
          <w:bCs w:val="0"/>
          <w:highlight w:val="none"/>
        </w:rPr>
        <w:t>第四卷</w:t>
      </w:r>
      <w:r>
        <w:rPr>
          <w:highlight w:val="none"/>
        </w:rPr>
        <w:tab/>
      </w:r>
      <w:r>
        <w:rPr>
          <w:highlight w:val="none"/>
        </w:rPr>
        <w:fldChar w:fldCharType="begin"/>
      </w:r>
      <w:r>
        <w:rPr>
          <w:highlight w:val="none"/>
        </w:rPr>
        <w:instrText xml:space="preserve"> PAGEREF _Toc18445 \h </w:instrText>
      </w:r>
      <w:r>
        <w:rPr>
          <w:highlight w:val="none"/>
        </w:rPr>
        <w:fldChar w:fldCharType="separate"/>
      </w:r>
      <w:r>
        <w:rPr>
          <w:highlight w:val="none"/>
        </w:rPr>
        <w:t>77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_Toc16359 </w:instrText>
      </w:r>
      <w:r>
        <w:rPr>
          <w:rFonts w:hint="eastAsia" w:ascii="宋体" w:hAnsi="宋体" w:eastAsia="宋体" w:cs="宋体"/>
          <w:szCs w:val="18"/>
          <w:highlight w:val="none"/>
        </w:rPr>
        <w:fldChar w:fldCharType="separate"/>
      </w:r>
      <w:r>
        <w:rPr>
          <w:rFonts w:hint="eastAsia" w:ascii="宋体" w:hAnsi="宋体" w:eastAsia="宋体" w:cs="宋体"/>
          <w:highlight w:val="none"/>
        </w:rPr>
        <w:t>第八章  投标文件格式</w:t>
      </w:r>
      <w:r>
        <w:rPr>
          <w:highlight w:val="none"/>
        </w:rPr>
        <w:tab/>
      </w:r>
      <w:r>
        <w:rPr>
          <w:highlight w:val="none"/>
        </w:rPr>
        <w:fldChar w:fldCharType="begin"/>
      </w:r>
      <w:r>
        <w:rPr>
          <w:highlight w:val="none"/>
        </w:rPr>
        <w:instrText xml:space="preserve"> PAGEREF _Toc16359 \h </w:instrText>
      </w:r>
      <w:r>
        <w:rPr>
          <w:highlight w:val="none"/>
        </w:rPr>
        <w:fldChar w:fldCharType="separate"/>
      </w:r>
      <w:r>
        <w:rPr>
          <w:highlight w:val="none"/>
        </w:rPr>
        <w:t>77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_Toc23539 </w:instrText>
      </w:r>
      <w:r>
        <w:rPr>
          <w:rFonts w:hint="eastAsia" w:ascii="宋体" w:hAnsi="宋体" w:eastAsia="宋体" w:cs="宋体"/>
          <w:szCs w:val="18"/>
          <w:highlight w:val="none"/>
        </w:rPr>
        <w:fldChar w:fldCharType="separate"/>
      </w:r>
      <w:r>
        <w:rPr>
          <w:rFonts w:hint="eastAsia" w:ascii="宋体" w:hAnsi="宋体" w:eastAsia="宋体" w:cs="宋体"/>
          <w:highlight w:val="none"/>
        </w:rPr>
        <w:t>一、商  务  标</w:t>
      </w:r>
      <w:r>
        <w:rPr>
          <w:highlight w:val="none"/>
        </w:rPr>
        <w:tab/>
      </w:r>
      <w:r>
        <w:rPr>
          <w:highlight w:val="none"/>
        </w:rPr>
        <w:fldChar w:fldCharType="begin"/>
      </w:r>
      <w:r>
        <w:rPr>
          <w:highlight w:val="none"/>
        </w:rPr>
        <w:instrText xml:space="preserve"> PAGEREF _Toc23539 \h </w:instrText>
      </w:r>
      <w:r>
        <w:rPr>
          <w:highlight w:val="none"/>
        </w:rPr>
        <w:fldChar w:fldCharType="separate"/>
      </w:r>
      <w:r>
        <w:rPr>
          <w:highlight w:val="none"/>
        </w:rPr>
        <w:t>78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_Toc5109 </w:instrText>
      </w:r>
      <w:r>
        <w:rPr>
          <w:rFonts w:hint="eastAsia" w:ascii="宋体" w:hAnsi="宋体" w:eastAsia="宋体" w:cs="宋体"/>
          <w:szCs w:val="18"/>
          <w:highlight w:val="none"/>
        </w:rPr>
        <w:fldChar w:fldCharType="separate"/>
      </w:r>
      <w:r>
        <w:rPr>
          <w:rFonts w:hint="eastAsia" w:ascii="宋体" w:hAnsi="宋体" w:eastAsia="宋体"/>
          <w:i/>
          <w:szCs w:val="21"/>
          <w:highlight w:val="none"/>
        </w:rPr>
        <w:t>封面</w:t>
      </w:r>
      <w:r>
        <w:rPr>
          <w:highlight w:val="none"/>
        </w:rPr>
        <w:tab/>
      </w:r>
      <w:r>
        <w:rPr>
          <w:highlight w:val="none"/>
        </w:rPr>
        <w:fldChar w:fldCharType="begin"/>
      </w:r>
      <w:r>
        <w:rPr>
          <w:highlight w:val="none"/>
        </w:rPr>
        <w:instrText xml:space="preserve"> PAGEREF _Toc5109 \h </w:instrText>
      </w:r>
      <w:r>
        <w:rPr>
          <w:highlight w:val="none"/>
        </w:rPr>
        <w:fldChar w:fldCharType="separate"/>
      </w:r>
      <w:r>
        <w:rPr>
          <w:highlight w:val="none"/>
        </w:rPr>
        <w:t>79</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_Toc17073 </w:instrText>
      </w:r>
      <w:r>
        <w:rPr>
          <w:rFonts w:hint="eastAsia" w:ascii="宋体" w:hAnsi="宋体" w:eastAsia="宋体" w:cs="宋体"/>
          <w:szCs w:val="18"/>
          <w:highlight w:val="none"/>
        </w:rPr>
        <w:fldChar w:fldCharType="separate"/>
      </w:r>
      <w:r>
        <w:rPr>
          <w:rFonts w:cs="Times New Roman"/>
          <w:szCs w:val="28"/>
          <w:highlight w:val="none"/>
        </w:rPr>
        <w:t>一、项目负责人简历表</w:t>
      </w:r>
      <w:r>
        <w:rPr>
          <w:highlight w:val="none"/>
        </w:rPr>
        <w:tab/>
      </w:r>
      <w:r>
        <w:rPr>
          <w:highlight w:val="none"/>
        </w:rPr>
        <w:fldChar w:fldCharType="begin"/>
      </w:r>
      <w:r>
        <w:rPr>
          <w:highlight w:val="none"/>
        </w:rPr>
        <w:instrText xml:space="preserve"> PAGEREF _Toc17073 \h </w:instrText>
      </w:r>
      <w:r>
        <w:rPr>
          <w:highlight w:val="none"/>
        </w:rPr>
        <w:fldChar w:fldCharType="separate"/>
      </w:r>
      <w:r>
        <w:rPr>
          <w:highlight w:val="none"/>
        </w:rPr>
        <w:t>81</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_Toc170 </w:instrText>
      </w:r>
      <w:r>
        <w:rPr>
          <w:rFonts w:hint="eastAsia" w:ascii="宋体" w:hAnsi="宋体" w:eastAsia="宋体" w:cs="宋体"/>
          <w:szCs w:val="18"/>
          <w:highlight w:val="none"/>
        </w:rPr>
        <w:fldChar w:fldCharType="separate"/>
      </w:r>
      <w:r>
        <w:rPr>
          <w:rFonts w:cs="Times New Roman"/>
          <w:szCs w:val="28"/>
          <w:highlight w:val="none"/>
        </w:rPr>
        <w:t>二、</w:t>
      </w:r>
      <w:r>
        <w:rPr>
          <w:rFonts w:hint="eastAsia" w:cs="Times New Roman"/>
          <w:szCs w:val="28"/>
          <w:highlight w:val="none"/>
        </w:rPr>
        <w:t>项目</w:t>
      </w:r>
      <w:r>
        <w:rPr>
          <w:rFonts w:cs="Times New Roman"/>
          <w:szCs w:val="28"/>
          <w:highlight w:val="none"/>
        </w:rPr>
        <w:t>技术负责人简历表</w:t>
      </w:r>
      <w:r>
        <w:rPr>
          <w:highlight w:val="none"/>
        </w:rPr>
        <w:tab/>
      </w:r>
      <w:r>
        <w:rPr>
          <w:highlight w:val="none"/>
        </w:rPr>
        <w:fldChar w:fldCharType="begin"/>
      </w:r>
      <w:r>
        <w:rPr>
          <w:highlight w:val="none"/>
        </w:rPr>
        <w:instrText xml:space="preserve"> PAGEREF _Toc170 \h </w:instrText>
      </w:r>
      <w:r>
        <w:rPr>
          <w:highlight w:val="none"/>
        </w:rPr>
        <w:fldChar w:fldCharType="separate"/>
      </w:r>
      <w:r>
        <w:rPr>
          <w:highlight w:val="none"/>
        </w:rPr>
        <w:t>82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_Toc15589 </w:instrText>
      </w:r>
      <w:r>
        <w:rPr>
          <w:rFonts w:hint="eastAsia" w:ascii="宋体" w:hAnsi="宋体" w:eastAsia="宋体" w:cs="宋体"/>
          <w:szCs w:val="18"/>
          <w:highlight w:val="none"/>
        </w:rPr>
        <w:fldChar w:fldCharType="separate"/>
      </w:r>
      <w:r>
        <w:rPr>
          <w:rFonts w:cs="Times New Roman"/>
          <w:szCs w:val="28"/>
          <w:highlight w:val="none"/>
        </w:rPr>
        <w:t>三、主要施工机械设备表</w:t>
      </w:r>
      <w:r>
        <w:rPr>
          <w:highlight w:val="none"/>
        </w:rPr>
        <w:tab/>
      </w:r>
      <w:r>
        <w:rPr>
          <w:highlight w:val="none"/>
        </w:rPr>
        <w:fldChar w:fldCharType="begin"/>
      </w:r>
      <w:r>
        <w:rPr>
          <w:highlight w:val="none"/>
        </w:rPr>
        <w:instrText xml:space="preserve"> PAGEREF _Toc15589 \h </w:instrText>
      </w:r>
      <w:r>
        <w:rPr>
          <w:highlight w:val="none"/>
        </w:rPr>
        <w:fldChar w:fldCharType="separate"/>
      </w:r>
      <w:r>
        <w:rPr>
          <w:highlight w:val="none"/>
        </w:rPr>
        <w:t>83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_Toc26541 </w:instrText>
      </w:r>
      <w:r>
        <w:rPr>
          <w:rFonts w:hint="eastAsia" w:ascii="宋体" w:hAnsi="宋体" w:eastAsia="宋体" w:cs="宋体"/>
          <w:szCs w:val="18"/>
          <w:highlight w:val="none"/>
        </w:rPr>
        <w:fldChar w:fldCharType="separate"/>
      </w:r>
      <w:r>
        <w:rPr>
          <w:rFonts w:cs="Times New Roman"/>
          <w:szCs w:val="28"/>
          <w:highlight w:val="none"/>
        </w:rPr>
        <w:t>四、台州市建设工程投标人资格自查表</w:t>
      </w:r>
      <w:r>
        <w:rPr>
          <w:highlight w:val="none"/>
        </w:rPr>
        <w:tab/>
      </w:r>
      <w:r>
        <w:rPr>
          <w:highlight w:val="none"/>
        </w:rPr>
        <w:fldChar w:fldCharType="begin"/>
      </w:r>
      <w:r>
        <w:rPr>
          <w:highlight w:val="none"/>
        </w:rPr>
        <w:instrText xml:space="preserve"> PAGEREF _Toc26541 \h </w:instrText>
      </w:r>
      <w:r>
        <w:rPr>
          <w:highlight w:val="none"/>
        </w:rPr>
        <w:fldChar w:fldCharType="separate"/>
      </w:r>
      <w:r>
        <w:rPr>
          <w:highlight w:val="none"/>
        </w:rPr>
        <w:t>84</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_Toc17180 </w:instrText>
      </w:r>
      <w:r>
        <w:rPr>
          <w:rFonts w:hint="eastAsia" w:ascii="宋体" w:hAnsi="宋体" w:eastAsia="宋体" w:cs="宋体"/>
          <w:szCs w:val="18"/>
          <w:highlight w:val="none"/>
        </w:rPr>
        <w:fldChar w:fldCharType="separate"/>
      </w:r>
      <w:r>
        <w:rPr>
          <w:rFonts w:cs="Times New Roman"/>
          <w:szCs w:val="28"/>
          <w:highlight w:val="none"/>
        </w:rPr>
        <w:t>五、台州市建设工程投标项目负责人资格自查表</w:t>
      </w:r>
      <w:r>
        <w:rPr>
          <w:highlight w:val="none"/>
        </w:rPr>
        <w:tab/>
      </w:r>
      <w:r>
        <w:rPr>
          <w:highlight w:val="none"/>
        </w:rPr>
        <w:fldChar w:fldCharType="begin"/>
      </w:r>
      <w:r>
        <w:rPr>
          <w:highlight w:val="none"/>
        </w:rPr>
        <w:instrText xml:space="preserve"> PAGEREF _Toc17180 \h </w:instrText>
      </w:r>
      <w:r>
        <w:rPr>
          <w:highlight w:val="none"/>
        </w:rPr>
        <w:fldChar w:fldCharType="separate"/>
      </w:r>
      <w:r>
        <w:rPr>
          <w:highlight w:val="none"/>
        </w:rPr>
        <w:t>85</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_Toc28398 </w:instrText>
      </w:r>
      <w:r>
        <w:rPr>
          <w:rFonts w:hint="eastAsia" w:ascii="宋体" w:hAnsi="宋体" w:eastAsia="宋体" w:cs="宋体"/>
          <w:szCs w:val="18"/>
          <w:highlight w:val="none"/>
        </w:rPr>
        <w:fldChar w:fldCharType="separate"/>
      </w:r>
      <w:r>
        <w:rPr>
          <w:rFonts w:hint="eastAsia" w:cs="Times New Roman"/>
          <w:szCs w:val="28"/>
          <w:highlight w:val="none"/>
        </w:rPr>
        <w:t>六、台州市建设工程投标人及项目负责人资信分自查表</w:t>
      </w:r>
      <w:r>
        <w:rPr>
          <w:highlight w:val="none"/>
        </w:rPr>
        <w:tab/>
      </w:r>
      <w:r>
        <w:rPr>
          <w:highlight w:val="none"/>
        </w:rPr>
        <w:fldChar w:fldCharType="begin"/>
      </w:r>
      <w:r>
        <w:rPr>
          <w:highlight w:val="none"/>
        </w:rPr>
        <w:instrText xml:space="preserve"> PAGEREF _Toc28398 \h </w:instrText>
      </w:r>
      <w:r>
        <w:rPr>
          <w:highlight w:val="none"/>
        </w:rPr>
        <w:fldChar w:fldCharType="separate"/>
      </w:r>
      <w:r>
        <w:rPr>
          <w:highlight w:val="none"/>
        </w:rPr>
        <w:t>86</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_Toc31944 </w:instrText>
      </w:r>
      <w:r>
        <w:rPr>
          <w:rFonts w:hint="eastAsia" w:ascii="宋体" w:hAnsi="宋体" w:eastAsia="宋体" w:cs="宋体"/>
          <w:szCs w:val="18"/>
          <w:highlight w:val="none"/>
        </w:rPr>
        <w:fldChar w:fldCharType="separate"/>
      </w:r>
      <w:r>
        <w:rPr>
          <w:rFonts w:hint="eastAsia" w:cs="Times New Roman"/>
          <w:szCs w:val="28"/>
          <w:highlight w:val="none"/>
        </w:rPr>
        <w:t>七</w:t>
      </w:r>
      <w:r>
        <w:rPr>
          <w:rFonts w:cs="Times New Roman"/>
          <w:szCs w:val="28"/>
          <w:highlight w:val="none"/>
        </w:rPr>
        <w:t>、台州市建设工程诚信投标承诺书</w:t>
      </w:r>
      <w:r>
        <w:rPr>
          <w:highlight w:val="none"/>
        </w:rPr>
        <w:tab/>
      </w:r>
      <w:r>
        <w:rPr>
          <w:highlight w:val="none"/>
        </w:rPr>
        <w:fldChar w:fldCharType="begin"/>
      </w:r>
      <w:r>
        <w:rPr>
          <w:highlight w:val="none"/>
        </w:rPr>
        <w:instrText xml:space="preserve"> PAGEREF _Toc31944 \h </w:instrText>
      </w:r>
      <w:r>
        <w:rPr>
          <w:highlight w:val="none"/>
        </w:rPr>
        <w:fldChar w:fldCharType="separate"/>
      </w:r>
      <w:r>
        <w:rPr>
          <w:highlight w:val="none"/>
        </w:rPr>
        <w:t>87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_Toc31795 </w:instrText>
      </w:r>
      <w:r>
        <w:rPr>
          <w:rFonts w:hint="eastAsia" w:ascii="宋体" w:hAnsi="宋体" w:eastAsia="宋体" w:cs="宋体"/>
          <w:szCs w:val="18"/>
          <w:highlight w:val="none"/>
        </w:rPr>
        <w:fldChar w:fldCharType="separate"/>
      </w:r>
      <w:r>
        <w:rPr>
          <w:rFonts w:hint="eastAsia" w:cs="Times New Roman"/>
          <w:szCs w:val="28"/>
          <w:highlight w:val="none"/>
        </w:rPr>
        <w:t>八</w:t>
      </w:r>
      <w:r>
        <w:rPr>
          <w:rFonts w:cs="Times New Roman"/>
          <w:szCs w:val="28"/>
          <w:highlight w:val="none"/>
        </w:rPr>
        <w:t>、台州市建设工程安全生产任职资格承诺书</w:t>
      </w:r>
      <w:r>
        <w:rPr>
          <w:highlight w:val="none"/>
        </w:rPr>
        <w:tab/>
      </w:r>
      <w:r>
        <w:rPr>
          <w:highlight w:val="none"/>
        </w:rPr>
        <w:fldChar w:fldCharType="begin"/>
      </w:r>
      <w:r>
        <w:rPr>
          <w:highlight w:val="none"/>
        </w:rPr>
        <w:instrText xml:space="preserve"> PAGEREF _Toc31795 \h </w:instrText>
      </w:r>
      <w:r>
        <w:rPr>
          <w:highlight w:val="none"/>
        </w:rPr>
        <w:fldChar w:fldCharType="separate"/>
      </w:r>
      <w:r>
        <w:rPr>
          <w:highlight w:val="none"/>
        </w:rPr>
        <w:t>88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_Toc11321 </w:instrText>
      </w:r>
      <w:r>
        <w:rPr>
          <w:rFonts w:hint="eastAsia" w:ascii="宋体" w:hAnsi="宋体" w:eastAsia="宋体" w:cs="宋体"/>
          <w:szCs w:val="18"/>
          <w:highlight w:val="none"/>
        </w:rPr>
        <w:fldChar w:fldCharType="separate"/>
      </w:r>
      <w:r>
        <w:rPr>
          <w:rFonts w:hint="eastAsia" w:cs="Times New Roman"/>
          <w:szCs w:val="28"/>
          <w:highlight w:val="none"/>
        </w:rPr>
        <w:t>九</w:t>
      </w:r>
      <w:r>
        <w:rPr>
          <w:rFonts w:cs="Times New Roman"/>
          <w:szCs w:val="28"/>
          <w:highlight w:val="none"/>
        </w:rPr>
        <w:t>、法定代表人授权委托书</w:t>
      </w:r>
      <w:r>
        <w:rPr>
          <w:highlight w:val="none"/>
        </w:rPr>
        <w:tab/>
      </w:r>
      <w:r>
        <w:rPr>
          <w:highlight w:val="none"/>
        </w:rPr>
        <w:fldChar w:fldCharType="begin"/>
      </w:r>
      <w:r>
        <w:rPr>
          <w:highlight w:val="none"/>
        </w:rPr>
        <w:instrText xml:space="preserve"> PAGEREF _Toc11321 \h </w:instrText>
      </w:r>
      <w:r>
        <w:rPr>
          <w:highlight w:val="none"/>
        </w:rPr>
        <w:fldChar w:fldCharType="separate"/>
      </w:r>
      <w:r>
        <w:rPr>
          <w:highlight w:val="none"/>
        </w:rPr>
        <w:t>89</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_Toc21956 </w:instrText>
      </w:r>
      <w:r>
        <w:rPr>
          <w:rFonts w:hint="eastAsia" w:ascii="宋体" w:hAnsi="宋体" w:eastAsia="宋体" w:cs="宋体"/>
          <w:szCs w:val="18"/>
          <w:highlight w:val="none"/>
        </w:rPr>
        <w:fldChar w:fldCharType="separate"/>
      </w:r>
      <w:r>
        <w:rPr>
          <w:rFonts w:hint="eastAsia" w:cs="Times New Roman"/>
          <w:szCs w:val="28"/>
          <w:highlight w:val="none"/>
        </w:rPr>
        <w:t>十、法定代表人身份证明</w:t>
      </w:r>
      <w:r>
        <w:rPr>
          <w:highlight w:val="none"/>
        </w:rPr>
        <w:tab/>
      </w:r>
      <w:r>
        <w:rPr>
          <w:highlight w:val="none"/>
        </w:rPr>
        <w:fldChar w:fldCharType="begin"/>
      </w:r>
      <w:r>
        <w:rPr>
          <w:highlight w:val="none"/>
        </w:rPr>
        <w:instrText xml:space="preserve"> PAGEREF _Toc21956 \h </w:instrText>
      </w:r>
      <w:r>
        <w:rPr>
          <w:highlight w:val="none"/>
        </w:rPr>
        <w:fldChar w:fldCharType="separate"/>
      </w:r>
      <w:r>
        <w:rPr>
          <w:highlight w:val="none"/>
        </w:rPr>
        <w:t>90</w:t>
      </w:r>
      <w:r>
        <w:rPr>
          <w:highlight w:val="none"/>
        </w:rPr>
        <w:fldChar w:fldCharType="end"/>
      </w:r>
      <w:r>
        <w:rPr>
          <w:rFonts w:hint="eastAsia" w:ascii="宋体" w:hAnsi="宋体" w:eastAsia="宋体" w:cs="宋体"/>
          <w:szCs w:val="18"/>
          <w:highlight w:val="none"/>
        </w:rPr>
        <w:fldChar w:fldCharType="end"/>
      </w:r>
    </w:p>
    <w:p>
      <w:pPr>
        <w:spacing w:line="336" w:lineRule="auto"/>
        <w:ind w:firstLine="420"/>
        <w:rPr>
          <w:rFonts w:hint="eastAsia" w:ascii="宋体" w:hAnsi="宋体" w:eastAsia="宋体" w:cs="宋体"/>
          <w:sz w:val="18"/>
          <w:szCs w:val="18"/>
          <w:highlight w:val="none"/>
        </w:rPr>
        <w:sectPr>
          <w:footerReference r:id="rId11" w:type="default"/>
          <w:pgSz w:w="11906" w:h="16838"/>
          <w:pgMar w:top="1440" w:right="1797" w:bottom="1440" w:left="1797" w:header="851" w:footer="992" w:gutter="0"/>
          <w:cols w:space="720" w:num="1"/>
          <w:docGrid w:linePitch="312" w:charSpace="0"/>
        </w:sectPr>
      </w:pPr>
      <w:r>
        <w:rPr>
          <w:rFonts w:hint="eastAsia" w:ascii="宋体" w:hAnsi="宋体" w:eastAsia="宋体" w:cs="宋体"/>
          <w:szCs w:val="18"/>
          <w:highlight w:val="none"/>
        </w:rPr>
        <w:fldChar w:fldCharType="end"/>
      </w:r>
      <w:bookmarkStart w:id="2" w:name="_Toc152045511"/>
      <w:bookmarkStart w:id="3" w:name="_Toc144974479"/>
      <w:bookmarkStart w:id="4" w:name="_Toc152042287"/>
    </w:p>
    <w:p>
      <w:pPr>
        <w:spacing w:line="336" w:lineRule="auto"/>
        <w:ind w:firstLine="420"/>
        <w:jc w:val="center"/>
        <w:rPr>
          <w:rFonts w:hint="eastAsia" w:ascii="宋体" w:hAnsi="宋体" w:cs="宋体"/>
          <w:b/>
          <w:bCs/>
          <w:sz w:val="32"/>
          <w:highlight w:val="none"/>
        </w:rPr>
      </w:pPr>
      <w:r>
        <w:rPr>
          <w:rFonts w:hint="eastAsia" w:ascii="宋体" w:hAnsi="宋体" w:cs="宋体"/>
          <w:b/>
          <w:bCs/>
          <w:sz w:val="32"/>
          <w:highlight w:val="none"/>
        </w:rPr>
        <w:t>第一卷</w:t>
      </w:r>
    </w:p>
    <w:bookmarkEnd w:id="2"/>
    <w:bookmarkEnd w:id="3"/>
    <w:bookmarkEnd w:id="4"/>
    <w:p>
      <w:pPr>
        <w:pStyle w:val="4"/>
        <w:keepNext w:val="0"/>
        <w:keepLines w:val="0"/>
        <w:spacing w:before="120" w:after="120" w:line="400" w:lineRule="exact"/>
        <w:jc w:val="center"/>
        <w:rPr>
          <w:rFonts w:hint="eastAsia" w:ascii="宋体" w:hAnsi="宋体" w:cs="宋体"/>
          <w:b w:val="0"/>
          <w:bCs w:val="0"/>
          <w:sz w:val="32"/>
          <w:highlight w:val="none"/>
        </w:rPr>
      </w:pPr>
      <w:bookmarkStart w:id="5" w:name="_Toc1963"/>
      <w:r>
        <w:rPr>
          <w:rFonts w:hint="eastAsia" w:ascii="宋体" w:hAnsi="宋体" w:cs="宋体"/>
          <w:b w:val="0"/>
          <w:bCs w:val="0"/>
          <w:sz w:val="32"/>
          <w:highlight w:val="none"/>
        </w:rPr>
        <w:t>第一章 招标公告</w:t>
      </w:r>
      <w:bookmarkEnd w:id="5"/>
    </w:p>
    <w:p>
      <w:pPr>
        <w:widowControl/>
        <w:spacing w:line="400" w:lineRule="exact"/>
        <w:ind w:right="-101" w:rightChars="-48"/>
        <w:jc w:val="center"/>
        <w:rPr>
          <w:rFonts w:hint="eastAsia" w:ascii="宋体" w:hAnsi="宋体" w:cs="宋体"/>
          <w:kern w:val="0"/>
          <w:sz w:val="28"/>
          <w:szCs w:val="28"/>
          <w:highlight w:val="none"/>
        </w:rPr>
      </w:pPr>
    </w:p>
    <w:p>
      <w:pPr>
        <w:spacing w:line="440" w:lineRule="exact"/>
        <w:jc w:val="left"/>
        <w:rPr>
          <w:rFonts w:hint="eastAsia" w:ascii="宋体" w:hAnsi="宋体" w:cs="宋体"/>
          <w:sz w:val="18"/>
          <w:szCs w:val="18"/>
          <w:highlight w:val="none"/>
          <w:u w:val="single"/>
        </w:rPr>
      </w:pPr>
      <w:r>
        <w:rPr>
          <w:rFonts w:hint="eastAsia" w:ascii="宋体" w:hAnsi="宋体" w:cs="宋体"/>
          <w:kern w:val="0"/>
          <w:sz w:val="24"/>
          <w:highlight w:val="none"/>
        </w:rPr>
        <w:t>详见三门县公共资源交易中心网上招标公告（网址：http://jyzx.sanmen.gov.cn/）</w:t>
      </w:r>
    </w:p>
    <w:p>
      <w:pPr>
        <w:snapToGrid w:val="0"/>
        <w:spacing w:after="240" w:afterLines="100" w:line="360" w:lineRule="auto"/>
        <w:jc w:val="center"/>
        <w:rPr>
          <w:rFonts w:hint="eastAsia" w:ascii="宋体" w:hAnsi="宋体" w:cs="微软雅黑"/>
          <w:b/>
          <w:bCs/>
          <w:spacing w:val="12"/>
          <w:sz w:val="36"/>
          <w:szCs w:val="36"/>
          <w:lang w:eastAsia="zh-CN"/>
        </w:rPr>
      </w:pPr>
      <w:r>
        <w:rPr>
          <w:rFonts w:hint="eastAsia" w:ascii="宋体" w:hAnsi="宋体" w:cs="微软雅黑"/>
          <w:b/>
          <w:bCs/>
          <w:spacing w:val="12"/>
          <w:sz w:val="36"/>
          <w:szCs w:val="36"/>
          <w:lang w:eastAsia="zh-CN"/>
        </w:rPr>
        <w:t>沿海工业城赤一路北延工程</w:t>
      </w:r>
    </w:p>
    <w:p>
      <w:pPr>
        <w:bidi w:val="0"/>
        <w:jc w:val="center"/>
        <w:rPr>
          <w:sz w:val="40"/>
          <w:szCs w:val="44"/>
        </w:rPr>
      </w:pPr>
      <w:r>
        <w:rPr>
          <w:rFonts w:hint="eastAsia"/>
          <w:sz w:val="40"/>
          <w:szCs w:val="44"/>
          <w:lang w:val="en-US" w:eastAsia="zh-CN"/>
        </w:rPr>
        <w:t>招标公告</w:t>
      </w:r>
      <w:bookmarkStart w:id="6" w:name="_Toc448481021"/>
      <w:bookmarkStart w:id="7" w:name="_Toc426899859"/>
      <w:bookmarkStart w:id="8" w:name="_Toc222033818"/>
      <w:bookmarkStart w:id="9" w:name="_Toc222032636"/>
      <w:bookmarkStart w:id="10" w:name="_Toc168475630"/>
      <w:bookmarkStart w:id="11" w:name="_Toc222030969"/>
      <w:bookmarkStart w:id="12" w:name="_Toc144974484"/>
      <w:bookmarkStart w:id="13" w:name="_Toc221949934"/>
      <w:bookmarkStart w:id="14" w:name="_Toc229305327"/>
      <w:bookmarkStart w:id="15" w:name="_Toc168476033"/>
      <w:bookmarkStart w:id="16" w:name="_Toc272158570"/>
      <w:bookmarkStart w:id="17" w:name="_Toc265086084"/>
      <w:bookmarkStart w:id="18" w:name="_Toc222029467"/>
    </w:p>
    <w:p>
      <w:pPr>
        <w:pStyle w:val="8"/>
        <w:spacing w:before="120" w:after="120" w:line="400" w:lineRule="exact"/>
        <w:ind w:firstLine="0" w:firstLineChars="0"/>
        <w:outlineLvl w:val="2"/>
        <w:rPr>
          <w:rFonts w:eastAsia="黑体"/>
          <w:b/>
          <w:sz w:val="24"/>
        </w:rPr>
      </w:pPr>
      <w:r>
        <w:rPr>
          <w:rFonts w:eastAsia="黑体"/>
          <w:b/>
          <w:sz w:val="24"/>
        </w:rPr>
        <w:t>1</w:t>
      </w:r>
      <w:r>
        <w:rPr>
          <w:rFonts w:hint="eastAsia" w:eastAsia="黑体"/>
          <w:b/>
          <w:sz w:val="24"/>
        </w:rPr>
        <w:t>、</w:t>
      </w:r>
      <w:r>
        <w:rPr>
          <w:rFonts w:eastAsia="黑体"/>
          <w:b/>
          <w:sz w:val="24"/>
        </w:rPr>
        <w:t>招标条件</w:t>
      </w:r>
      <w:bookmarkEnd w:id="6"/>
      <w:bookmarkEnd w:id="7"/>
    </w:p>
    <w:p>
      <w:pPr>
        <w:tabs>
          <w:tab w:val="left" w:pos="3060"/>
          <w:tab w:val="left" w:pos="9180"/>
          <w:tab w:val="left" w:pos="9360"/>
        </w:tabs>
        <w:spacing w:line="360" w:lineRule="auto"/>
        <w:ind w:right="359" w:rightChars="171" w:firstLine="420" w:firstLineChars="200"/>
        <w:outlineLvl w:val="0"/>
        <w:rPr>
          <w:rFonts w:hint="eastAsia" w:ascii="Times New Roman" w:hAnsi="Times New Roman" w:eastAsia="宋体"/>
          <w:szCs w:val="21"/>
          <w:lang w:val="en-US" w:eastAsia="zh-CN"/>
        </w:rPr>
      </w:pPr>
      <w:bookmarkStart w:id="19" w:name="_Toc426899860"/>
      <w:bookmarkStart w:id="20" w:name="_Toc448481022"/>
      <w:r>
        <w:rPr>
          <w:rFonts w:hint="eastAsia" w:ascii="Times New Roman" w:hAnsi="Times New Roman" w:eastAsia="宋体"/>
          <w:szCs w:val="21"/>
        </w:rPr>
        <w:t>本招标项目</w:t>
      </w:r>
      <w:r>
        <w:rPr>
          <w:rFonts w:hint="eastAsia"/>
          <w:szCs w:val="21"/>
          <w:u w:val="single"/>
          <w:lang w:eastAsia="zh-CN"/>
        </w:rPr>
        <w:t>沿海工业城赤一路北延工程</w:t>
      </w:r>
      <w:r>
        <w:rPr>
          <w:rFonts w:hint="eastAsia" w:ascii="Times New Roman" w:hAnsi="Times New Roman" w:eastAsia="宋体"/>
          <w:szCs w:val="21"/>
        </w:rPr>
        <w:t>已由三门县发展和改革局以</w:t>
      </w:r>
      <w:r>
        <w:rPr>
          <w:rFonts w:hint="eastAsia" w:ascii="Times New Roman" w:hAnsi="Times New Roman" w:eastAsia="宋体"/>
          <w:szCs w:val="21"/>
          <w:u w:val="single"/>
          <w:lang w:val="en-US" w:eastAsia="zh-CN"/>
        </w:rPr>
        <w:t xml:space="preserve"> 三发改审〔202</w:t>
      </w:r>
      <w:r>
        <w:rPr>
          <w:rFonts w:hint="eastAsia"/>
          <w:szCs w:val="21"/>
          <w:u w:val="single"/>
          <w:lang w:val="en-US" w:eastAsia="zh-CN"/>
        </w:rPr>
        <w:t>2</w:t>
      </w:r>
      <w:r>
        <w:rPr>
          <w:rFonts w:hint="eastAsia" w:ascii="Times New Roman" w:hAnsi="Times New Roman" w:eastAsia="宋体"/>
          <w:szCs w:val="21"/>
          <w:u w:val="single"/>
          <w:lang w:val="en-US" w:eastAsia="zh-CN"/>
        </w:rPr>
        <w:t>〕</w:t>
      </w:r>
      <w:r>
        <w:rPr>
          <w:rFonts w:hint="eastAsia"/>
          <w:szCs w:val="21"/>
          <w:u w:val="single"/>
          <w:lang w:val="en-US" w:eastAsia="zh-CN"/>
        </w:rPr>
        <w:t>123</w:t>
      </w:r>
      <w:r>
        <w:rPr>
          <w:rFonts w:hint="eastAsia" w:ascii="Times New Roman" w:hAnsi="Times New Roman" w:eastAsia="宋体"/>
          <w:szCs w:val="21"/>
          <w:u w:val="single"/>
          <w:lang w:val="en-US" w:eastAsia="zh-CN"/>
        </w:rPr>
        <w:t>号</w:t>
      </w:r>
      <w:r>
        <w:rPr>
          <w:rFonts w:hint="eastAsia" w:ascii="Times New Roman" w:hAnsi="Times New Roman" w:eastAsia="宋体"/>
          <w:szCs w:val="21"/>
        </w:rPr>
        <w:t>批准建设，建设资金来自于</w:t>
      </w:r>
      <w:r>
        <w:rPr>
          <w:rFonts w:hint="eastAsia" w:ascii="Times New Roman" w:hAnsi="Times New Roman" w:eastAsia="宋体"/>
          <w:szCs w:val="21"/>
          <w:u w:val="single"/>
          <w:lang w:eastAsia="zh-CN"/>
        </w:rPr>
        <w:t>财政拨款</w:t>
      </w:r>
      <w:r>
        <w:rPr>
          <w:rFonts w:hint="eastAsia" w:ascii="Times New Roman" w:hAnsi="Times New Roman" w:eastAsia="宋体"/>
          <w:szCs w:val="21"/>
        </w:rPr>
        <w:t>，招标人为</w:t>
      </w:r>
      <w:r>
        <w:rPr>
          <w:rFonts w:hint="eastAsia"/>
          <w:szCs w:val="21"/>
          <w:u w:val="single"/>
          <w:lang w:eastAsia="zh-CN"/>
        </w:rPr>
        <w:t>三门县绿色产城建设有限公司</w:t>
      </w:r>
      <w:r>
        <w:rPr>
          <w:rFonts w:hint="eastAsia" w:ascii="Times New Roman" w:hAnsi="Times New Roman" w:eastAsia="宋体"/>
          <w:szCs w:val="21"/>
        </w:rPr>
        <w:t>，</w:t>
      </w:r>
      <w:r>
        <w:rPr>
          <w:rFonts w:hint="eastAsia" w:ascii="Times New Roman" w:hAnsi="Times New Roman" w:eastAsia="宋体"/>
          <w:szCs w:val="21"/>
          <w:lang w:val="en-US" w:eastAsia="zh-CN"/>
        </w:rPr>
        <w:t>项目集中统一管理人为三门县基础设施投资有限责任公司，</w:t>
      </w:r>
      <w:r>
        <w:rPr>
          <w:rFonts w:hint="eastAsia" w:ascii="Times New Roman" w:hAnsi="Times New Roman" w:eastAsia="宋体"/>
          <w:szCs w:val="21"/>
        </w:rPr>
        <w:t>招标代理机构为</w:t>
      </w:r>
      <w:r>
        <w:rPr>
          <w:rFonts w:hint="eastAsia"/>
          <w:szCs w:val="21"/>
          <w:u w:val="single"/>
          <w:lang w:eastAsia="zh-CN"/>
        </w:rPr>
        <w:t>浙江信达工程咨询有限公司</w:t>
      </w:r>
      <w:r>
        <w:rPr>
          <w:rFonts w:hint="eastAsia" w:ascii="Times New Roman" w:hAnsi="Times New Roman" w:eastAsia="宋体"/>
          <w:szCs w:val="21"/>
        </w:rPr>
        <w:t>。项目已具备招标条件，现</w:t>
      </w:r>
      <w:r>
        <w:rPr>
          <w:rFonts w:hint="eastAsia" w:ascii="Times New Roman" w:hAnsi="Times New Roman" w:eastAsia="宋体"/>
          <w:szCs w:val="21"/>
          <w:lang w:eastAsia="zh-CN"/>
        </w:rPr>
        <w:t>对该项目施工进行公开招标。</w:t>
      </w:r>
    </w:p>
    <w:p>
      <w:pPr>
        <w:pStyle w:val="8"/>
        <w:spacing w:before="120" w:after="120" w:line="400" w:lineRule="exact"/>
        <w:ind w:firstLine="0" w:firstLineChars="0"/>
        <w:outlineLvl w:val="2"/>
        <w:rPr>
          <w:rFonts w:hint="eastAsia" w:eastAsia="黑体"/>
          <w:b/>
          <w:sz w:val="24"/>
          <w:lang w:val="en-US" w:eastAsia="zh-CN"/>
        </w:rPr>
      </w:pPr>
      <w:r>
        <w:rPr>
          <w:rFonts w:eastAsia="黑体"/>
          <w:b/>
          <w:sz w:val="24"/>
        </w:rPr>
        <w:t>2</w:t>
      </w:r>
      <w:r>
        <w:rPr>
          <w:rFonts w:hint="eastAsia" w:eastAsia="黑体"/>
          <w:b/>
          <w:sz w:val="24"/>
        </w:rPr>
        <w:t>、</w:t>
      </w:r>
      <w:r>
        <w:rPr>
          <w:rFonts w:eastAsia="黑体"/>
          <w:b/>
          <w:sz w:val="24"/>
        </w:rPr>
        <w:t>项目概况与招标范围</w:t>
      </w:r>
      <w:bookmarkEnd w:id="19"/>
      <w:bookmarkEnd w:id="20"/>
    </w:p>
    <w:p>
      <w:pPr>
        <w:tabs>
          <w:tab w:val="left" w:pos="3060"/>
          <w:tab w:val="left" w:pos="9180"/>
          <w:tab w:val="left" w:pos="9360"/>
        </w:tabs>
        <w:spacing w:line="360" w:lineRule="auto"/>
        <w:ind w:right="359" w:rightChars="171" w:firstLine="420" w:firstLineChars="200"/>
        <w:outlineLvl w:val="0"/>
        <w:rPr>
          <w:rFonts w:hint="eastAsia" w:ascii="宋体" w:hAnsi="宋体" w:eastAsia="宋体" w:cs="Times New Roman"/>
          <w:color w:val="0000FF"/>
          <w:sz w:val="24"/>
          <w:lang w:eastAsia="zh-CN"/>
        </w:rPr>
      </w:pPr>
      <w:bookmarkStart w:id="21" w:name="_Toc426899861"/>
      <w:bookmarkStart w:id="22" w:name="_Toc448481023"/>
      <w:r>
        <w:rPr>
          <w:rFonts w:ascii="Times New Roman" w:hAnsi="Times New Roman"/>
          <w:kern w:val="0"/>
          <w:szCs w:val="21"/>
        </w:rPr>
        <w:t>项目概</w:t>
      </w:r>
      <w:r>
        <w:rPr>
          <w:rFonts w:hint="eastAsia" w:ascii="Times New Roman" w:hAnsi="Times New Roman"/>
          <w:szCs w:val="21"/>
        </w:rPr>
        <w:t>况：</w:t>
      </w:r>
      <w:r>
        <w:rPr>
          <w:rFonts w:hint="eastAsia" w:ascii="宋体" w:hAnsi="宋体" w:cs="宋体"/>
          <w:bCs/>
          <w:szCs w:val="21"/>
          <w:highlight w:val="none"/>
          <w:u w:val="single"/>
          <w:lang w:eastAsia="zh-CN"/>
        </w:rPr>
        <w:t>本工程位于三门县沿海工业城，本项目位于赤一路</w:t>
      </w:r>
      <w:r>
        <w:rPr>
          <w:rFonts w:hint="eastAsia" w:ascii="宋体" w:hAnsi="宋体" w:cs="宋体"/>
          <w:bCs/>
          <w:szCs w:val="21"/>
          <w:highlight w:val="none"/>
          <w:u w:val="single"/>
          <w:lang w:val="en-US" w:eastAsia="zh-CN"/>
        </w:rPr>
        <w:t>0+005.458~0+400范围内，道路红线宽度为15米。设计总长为394.542m(0+005.458~0+400),道路红线宽度为12m</w:t>
      </w:r>
      <w:r>
        <w:rPr>
          <w:rFonts w:hint="eastAsia" w:ascii="宋体" w:hAnsi="宋体" w:cs="宋体"/>
          <w:bCs/>
          <w:szCs w:val="21"/>
          <w:highlight w:val="none"/>
          <w:u w:val="single"/>
          <w:lang w:eastAsia="zh-CN"/>
        </w:rPr>
        <w:t>。</w:t>
      </w:r>
    </w:p>
    <w:p>
      <w:pPr>
        <w:tabs>
          <w:tab w:val="left" w:pos="3060"/>
          <w:tab w:val="left" w:pos="9180"/>
          <w:tab w:val="left" w:pos="9360"/>
        </w:tabs>
        <w:spacing w:line="360" w:lineRule="auto"/>
        <w:ind w:right="359" w:rightChars="171" w:firstLine="420" w:firstLineChars="200"/>
        <w:outlineLvl w:val="0"/>
        <w:rPr>
          <w:rFonts w:hint="eastAsia" w:ascii="Times New Roman" w:hAnsi="Times New Roman" w:eastAsia="宋体" w:cs="Times New Roman"/>
          <w:bCs/>
          <w:szCs w:val="21"/>
          <w:u w:val="single"/>
          <w:lang w:eastAsia="zh-CN"/>
        </w:rPr>
      </w:pPr>
      <w:r>
        <w:rPr>
          <w:rFonts w:hint="eastAsia" w:ascii="Times New Roman" w:hAnsi="Times New Roman" w:cs="Times New Roman"/>
          <w:bCs/>
          <w:szCs w:val="21"/>
          <w:u w:val="single"/>
          <w:lang w:eastAsia="zh-CN"/>
        </w:rPr>
        <w:t>本工程招标范围为：</w:t>
      </w:r>
      <w:r>
        <w:rPr>
          <w:rFonts w:hint="eastAsia" w:ascii="宋体" w:hAnsi="宋体" w:cs="宋体"/>
          <w:bCs/>
          <w:szCs w:val="21"/>
          <w:highlight w:val="none"/>
          <w:u w:val="single"/>
          <w:lang w:eastAsia="zh-CN"/>
        </w:rPr>
        <w:t>工程内容为</w:t>
      </w:r>
      <w:r>
        <w:rPr>
          <w:rFonts w:hint="eastAsia" w:ascii="宋体" w:hAnsi="宋体" w:cs="宋体"/>
          <w:bCs/>
          <w:szCs w:val="21"/>
          <w:highlight w:val="none"/>
          <w:u w:val="single"/>
          <w:lang w:val="en-US" w:eastAsia="zh-CN"/>
        </w:rPr>
        <w:t>施工图范围内的道路工程、排水工程、交通设施工程、路灯工程、绿化工程等</w:t>
      </w:r>
      <w:r>
        <w:rPr>
          <w:rFonts w:hint="eastAsia" w:ascii="宋体" w:hAnsi="宋体" w:cs="宋体"/>
          <w:bCs/>
          <w:szCs w:val="21"/>
          <w:highlight w:val="none"/>
          <w:u w:val="single"/>
          <w:lang w:eastAsia="zh-CN"/>
        </w:rPr>
        <w:t>，工程建设地点三门县沿海工业城。</w:t>
      </w:r>
    </w:p>
    <w:p>
      <w:pPr>
        <w:spacing w:line="400" w:lineRule="exact"/>
        <w:ind w:firstLine="420" w:firstLineChars="200"/>
        <w:rPr>
          <w:rFonts w:hint="eastAsia" w:ascii="Times New Roman" w:hAnsi="Times New Roman" w:cs="Times New Roman"/>
          <w:bCs/>
          <w:szCs w:val="21"/>
          <w:u w:val="single"/>
          <w:lang w:eastAsia="zh-CN"/>
        </w:rPr>
      </w:pPr>
      <w:r>
        <w:rPr>
          <w:rFonts w:hint="eastAsia" w:ascii="宋体" w:hAnsi="宋体" w:cs="宋体"/>
          <w:bCs/>
          <w:szCs w:val="21"/>
          <w:u w:val="single"/>
          <w:lang w:val="en-US" w:eastAsia="zh-CN"/>
        </w:rPr>
        <w:t>招标人提供的施工图纸范围内及工程量清单中所包含的所有施工内容。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000000"/>
          <w:spacing w:val="0"/>
          <w:sz w:val="21"/>
          <w:szCs w:val="21"/>
          <w:shd w:val="clear" w:color="auto" w:fill="FFFFFF"/>
        </w:rPr>
        <w:t>预算审核价：人民币</w:t>
      </w:r>
      <w:r>
        <w:rPr>
          <w:rFonts w:hint="eastAsia" w:hAnsi="宋体" w:cs="宋体"/>
          <w:b/>
          <w:bCs/>
          <w:color w:val="auto"/>
          <w:highlight w:val="none"/>
          <w:u w:val="single"/>
          <w:lang w:val="en-US" w:eastAsia="zh-CN"/>
        </w:rPr>
        <w:t>3564684</w:t>
      </w:r>
      <w:r>
        <w:rPr>
          <w:rFonts w:hint="eastAsia" w:ascii="宋体" w:hAnsi="宋体" w:eastAsia="宋体" w:cs="宋体"/>
          <w:i w:val="0"/>
          <w:iCs w:val="0"/>
          <w:caps w:val="0"/>
          <w:color w:val="000000"/>
          <w:spacing w:val="0"/>
          <w:kern w:val="2"/>
          <w:sz w:val="21"/>
          <w:szCs w:val="21"/>
          <w:u w:val="single"/>
          <w:shd w:val="clear" w:color="auto" w:fill="FFFFFF"/>
          <w:lang w:val="en-US" w:eastAsia="zh-CN" w:bidi="ar-SA"/>
        </w:rPr>
        <w:t>元。</w:t>
      </w:r>
    </w:p>
    <w:p>
      <w:pPr>
        <w:pStyle w:val="8"/>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计划工期：不超过</w:t>
      </w:r>
      <w:r>
        <w:rPr>
          <w:rFonts w:hint="eastAsia" w:ascii="宋体" w:hAnsi="宋体" w:cs="宋体"/>
          <w:i w:val="0"/>
          <w:iCs w:val="0"/>
          <w:caps w:val="0"/>
          <w:color w:val="000000"/>
          <w:spacing w:val="0"/>
          <w:sz w:val="21"/>
          <w:szCs w:val="21"/>
          <w:u w:val="single"/>
          <w:shd w:val="clear" w:color="auto" w:fill="FFFFFF"/>
          <w:lang w:val="en-US" w:eastAsia="zh-CN"/>
        </w:rPr>
        <w:t>90</w:t>
      </w:r>
      <w:r>
        <w:rPr>
          <w:rFonts w:hint="eastAsia" w:ascii="宋体" w:hAnsi="宋体" w:eastAsia="宋体" w:cs="宋体"/>
          <w:i w:val="0"/>
          <w:iCs w:val="0"/>
          <w:caps w:val="0"/>
          <w:color w:val="000000"/>
          <w:spacing w:val="0"/>
          <w:sz w:val="21"/>
          <w:szCs w:val="21"/>
          <w:shd w:val="clear" w:color="auto" w:fill="FFFFFF"/>
        </w:rPr>
        <w:t>日历天（投标人在投标文件中必须合理明确工期天数）。</w:t>
      </w:r>
    </w:p>
    <w:p>
      <w:pPr>
        <w:pStyle w:val="8"/>
        <w:spacing w:before="120" w:after="120" w:line="400" w:lineRule="exact"/>
        <w:ind w:firstLine="0" w:firstLineChars="0"/>
        <w:outlineLvl w:val="2"/>
        <w:rPr>
          <w:rFonts w:eastAsia="黑体"/>
          <w:b/>
          <w:sz w:val="24"/>
        </w:rPr>
      </w:pPr>
      <w:r>
        <w:rPr>
          <w:rFonts w:eastAsia="黑体"/>
          <w:b/>
          <w:sz w:val="24"/>
        </w:rPr>
        <w:t>3</w:t>
      </w:r>
      <w:r>
        <w:rPr>
          <w:rFonts w:hint="eastAsia" w:eastAsia="黑体"/>
          <w:b/>
          <w:sz w:val="24"/>
        </w:rPr>
        <w:t>、</w:t>
      </w:r>
      <w:r>
        <w:rPr>
          <w:rFonts w:eastAsia="黑体"/>
          <w:b/>
          <w:sz w:val="24"/>
        </w:rPr>
        <w:t>投标人资格要求</w:t>
      </w:r>
      <w:bookmarkEnd w:id="21"/>
      <w:bookmarkEnd w:id="22"/>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bookmarkStart w:id="23" w:name="_Toc426899863"/>
      <w:bookmarkStart w:id="24" w:name="_Toc448481025"/>
      <w:r>
        <w:rPr>
          <w:rFonts w:hint="eastAsia" w:ascii="宋体" w:hAnsi="宋体" w:eastAsia="宋体" w:cs="宋体"/>
          <w:i w:val="0"/>
          <w:caps w:val="0"/>
          <w:color w:val="auto"/>
          <w:spacing w:val="0"/>
          <w:sz w:val="21"/>
          <w:szCs w:val="21"/>
          <w:shd w:val="clear" w:color="auto" w:fill="FFFFFF"/>
        </w:rPr>
        <w:t>3.1 本次招标要求投标人须具备：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u w:val="single"/>
          <w:shd w:val="clear" w:color="auto" w:fill="FFFFFF"/>
        </w:rPr>
      </w:pPr>
      <w:r>
        <w:rPr>
          <w:rFonts w:hint="eastAsia" w:ascii="宋体" w:hAnsi="宋体" w:eastAsia="宋体" w:cs="宋体"/>
          <w:i w:val="0"/>
          <w:caps w:val="0"/>
          <w:color w:val="auto"/>
          <w:spacing w:val="0"/>
          <w:sz w:val="21"/>
          <w:szCs w:val="21"/>
          <w:u w:val="single"/>
          <w:shd w:val="clear" w:color="auto" w:fill="FFFFFF"/>
        </w:rPr>
        <w:t>（1）投标人资</w:t>
      </w:r>
      <w:r>
        <w:rPr>
          <w:rFonts w:hint="eastAsia" w:cs="宋体"/>
          <w:i w:val="0"/>
          <w:caps w:val="0"/>
          <w:color w:val="auto"/>
          <w:spacing w:val="0"/>
          <w:sz w:val="21"/>
          <w:szCs w:val="21"/>
          <w:u w:val="single"/>
          <w:shd w:val="clear" w:color="auto" w:fill="FFFFFF"/>
          <w:lang w:eastAsia="zh-CN"/>
        </w:rPr>
        <w:t>格</w:t>
      </w:r>
      <w:r>
        <w:rPr>
          <w:rFonts w:hint="eastAsia" w:ascii="宋体" w:hAnsi="宋体" w:eastAsia="宋体" w:cs="宋体"/>
          <w:i w:val="0"/>
          <w:caps w:val="0"/>
          <w:color w:val="auto"/>
          <w:spacing w:val="0"/>
          <w:sz w:val="21"/>
          <w:szCs w:val="21"/>
          <w:u w:val="single"/>
          <w:shd w:val="clear" w:color="auto" w:fill="FFFFFF"/>
        </w:rPr>
        <w:t>：</w:t>
      </w:r>
      <w:r>
        <w:rPr>
          <w:rFonts w:hint="eastAsia" w:ascii="宋体" w:hAnsi="宋体" w:cs="宋体"/>
          <w:i w:val="0"/>
          <w:caps w:val="0"/>
          <w:color w:val="auto"/>
          <w:spacing w:val="0"/>
          <w:sz w:val="21"/>
          <w:szCs w:val="21"/>
          <w:u w:val="single"/>
          <w:shd w:val="clear" w:color="auto" w:fill="FFFFFF"/>
          <w:lang w:eastAsia="zh-CN"/>
        </w:rPr>
        <w:t>市政公用</w:t>
      </w:r>
      <w:r>
        <w:rPr>
          <w:rFonts w:hint="eastAsia" w:ascii="宋体" w:hAnsi="宋体" w:eastAsia="宋体" w:cs="宋体"/>
          <w:i w:val="0"/>
          <w:caps w:val="0"/>
          <w:color w:val="auto"/>
          <w:spacing w:val="0"/>
          <w:sz w:val="21"/>
          <w:szCs w:val="21"/>
          <w:u w:val="single"/>
          <w:shd w:val="clear" w:color="auto" w:fill="FFFFFF"/>
        </w:rPr>
        <w:t>工程</w:t>
      </w:r>
      <w:r>
        <w:rPr>
          <w:rFonts w:hint="eastAsia" w:ascii="宋体" w:hAnsi="宋体" w:eastAsia="宋体" w:cs="宋体"/>
          <w:i w:val="0"/>
          <w:caps w:val="0"/>
          <w:color w:val="auto"/>
          <w:spacing w:val="0"/>
          <w:sz w:val="21"/>
          <w:szCs w:val="21"/>
          <w:u w:val="single"/>
          <w:shd w:val="clear" w:color="auto" w:fill="FFFFFF"/>
          <w:lang w:eastAsia="zh-CN"/>
        </w:rPr>
        <w:t>施工总</w:t>
      </w:r>
      <w:r>
        <w:rPr>
          <w:rFonts w:hint="eastAsia" w:ascii="宋体" w:hAnsi="宋体" w:eastAsia="宋体" w:cs="宋体"/>
          <w:i w:val="0"/>
          <w:caps w:val="0"/>
          <w:color w:val="auto"/>
          <w:spacing w:val="0"/>
          <w:sz w:val="21"/>
          <w:szCs w:val="21"/>
          <w:u w:val="single"/>
          <w:shd w:val="clear" w:color="auto" w:fill="FFFFFF"/>
        </w:rPr>
        <w:t>承包</w:t>
      </w:r>
      <w:r>
        <w:rPr>
          <w:rFonts w:hint="eastAsia" w:ascii="宋体" w:hAnsi="宋体" w:eastAsia="宋体" w:cs="宋体"/>
          <w:i w:val="0"/>
          <w:caps w:val="0"/>
          <w:color w:val="auto"/>
          <w:spacing w:val="0"/>
          <w:sz w:val="21"/>
          <w:szCs w:val="21"/>
          <w:u w:val="single"/>
          <w:shd w:val="clear" w:color="auto" w:fill="FFFFFF"/>
          <w:lang w:eastAsia="zh-CN"/>
        </w:rPr>
        <w:t>三</w:t>
      </w:r>
      <w:r>
        <w:rPr>
          <w:rFonts w:hint="eastAsia" w:ascii="宋体" w:hAnsi="宋体" w:eastAsia="宋体" w:cs="宋体"/>
          <w:i w:val="0"/>
          <w:caps w:val="0"/>
          <w:color w:val="auto"/>
          <w:spacing w:val="0"/>
          <w:sz w:val="21"/>
          <w:szCs w:val="21"/>
          <w:u w:val="single"/>
          <w:shd w:val="clear" w:color="auto" w:fill="FFFFFF"/>
        </w:rPr>
        <w:t>级及以上资质。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u w:val="single"/>
          <w:shd w:val="clear" w:color="auto" w:fill="FFFFFF"/>
        </w:rPr>
        <w:t>（2）项目负责人：具备</w:t>
      </w:r>
      <w:r>
        <w:rPr>
          <w:rFonts w:hint="eastAsia" w:ascii="宋体" w:hAnsi="宋体" w:cs="宋体"/>
          <w:i w:val="0"/>
          <w:caps w:val="0"/>
          <w:color w:val="auto"/>
          <w:spacing w:val="0"/>
          <w:sz w:val="21"/>
          <w:szCs w:val="21"/>
          <w:u w:val="single"/>
          <w:shd w:val="clear" w:color="auto" w:fill="FFFFFF"/>
          <w:lang w:eastAsia="zh-CN"/>
        </w:rPr>
        <w:t>市政公用</w:t>
      </w:r>
      <w:r>
        <w:rPr>
          <w:rFonts w:hint="eastAsia" w:ascii="宋体" w:hAnsi="宋体" w:eastAsia="宋体" w:cs="宋体"/>
          <w:i w:val="0"/>
          <w:caps w:val="0"/>
          <w:color w:val="auto"/>
          <w:spacing w:val="0"/>
          <w:sz w:val="21"/>
          <w:szCs w:val="21"/>
          <w:u w:val="single"/>
          <w:shd w:val="clear" w:color="auto" w:fill="FFFFFF"/>
          <w:lang w:eastAsia="zh-CN"/>
        </w:rPr>
        <w:t>工程</w:t>
      </w:r>
      <w:r>
        <w:rPr>
          <w:rFonts w:hint="eastAsia" w:ascii="宋体" w:hAnsi="宋体" w:eastAsia="宋体" w:cs="宋体"/>
          <w:i w:val="0"/>
          <w:caps w:val="0"/>
          <w:color w:val="auto"/>
          <w:spacing w:val="0"/>
          <w:sz w:val="21"/>
          <w:szCs w:val="21"/>
          <w:u w:val="single"/>
          <w:shd w:val="clear" w:color="auto" w:fill="FFFFFF"/>
        </w:rPr>
        <w:t>专业注册建造师二级及以上，无在建工程。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3.2 本次招标不接受联合体投标。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left"/>
        <w:rPr>
          <w:rFonts w:hint="eastAsia" w:ascii="宋体" w:hAnsi="宋体" w:eastAsia="宋体" w:cs="宋体"/>
          <w:i w:val="0"/>
          <w:caps w:val="0"/>
          <w:color w:val="auto"/>
          <w:spacing w:val="0"/>
          <w:sz w:val="21"/>
          <w:szCs w:val="21"/>
        </w:rPr>
      </w:pPr>
      <w:r>
        <w:rPr>
          <w:rStyle w:val="19"/>
          <w:rFonts w:hint="eastAsia" w:ascii="宋体" w:hAnsi="宋体" w:eastAsia="宋体" w:cs="宋体"/>
          <w:b/>
          <w:i w:val="0"/>
          <w:caps w:val="0"/>
          <w:color w:val="auto"/>
          <w:spacing w:val="0"/>
          <w:sz w:val="21"/>
          <w:szCs w:val="21"/>
          <w:shd w:val="clear" w:color="auto" w:fill="FFFFFF"/>
        </w:rPr>
        <w:t>4．招标文件的获取</w:t>
      </w:r>
    </w:p>
    <w:p>
      <w:pPr>
        <w:spacing w:line="400" w:lineRule="exact"/>
        <w:ind w:firstLine="420" w:firstLineChars="200"/>
        <w:jc w:val="left"/>
        <w:rPr>
          <w:rFonts w:ascii="Times New Roman" w:hAnsi="Times New Roman"/>
          <w:szCs w:val="21"/>
        </w:rPr>
      </w:pPr>
      <w:r>
        <w:rPr>
          <w:rFonts w:ascii="Times New Roman" w:hAnsi="Times New Roman"/>
          <w:szCs w:val="21"/>
        </w:rPr>
        <w:t>4.1</w:t>
      </w:r>
      <w:r>
        <w:rPr>
          <w:rFonts w:hint="eastAsia" w:ascii="Times New Roman" w:hAnsi="Times New Roman"/>
          <w:szCs w:val="21"/>
        </w:rPr>
        <w:t>本工程实行资格后审，凡有意参加投标者，于公告发布之日起，可通过“三门县工程建设电子交易平台”（网址：</w:t>
      </w:r>
      <w:r>
        <w:rPr>
          <w:rFonts w:ascii="Times New Roman" w:hAnsi="Times New Roman"/>
          <w:szCs w:val="21"/>
        </w:rPr>
        <w:t>www.smztb.com</w:t>
      </w:r>
      <w:r>
        <w:rPr>
          <w:rFonts w:hint="eastAsia" w:ascii="Times New Roman" w:hAnsi="Times New Roman"/>
          <w:szCs w:val="21"/>
        </w:rPr>
        <w:t>）自行下载招标文件、工程量清单、投标工具和施工图纸。</w:t>
      </w:r>
    </w:p>
    <w:p>
      <w:pPr>
        <w:spacing w:line="400" w:lineRule="exact"/>
        <w:ind w:firstLine="420" w:firstLineChars="200"/>
        <w:jc w:val="left"/>
        <w:rPr>
          <w:rFonts w:ascii="Times New Roman" w:hAnsi="Times New Roman"/>
          <w:szCs w:val="21"/>
        </w:rPr>
      </w:pPr>
      <w:r>
        <w:rPr>
          <w:rFonts w:ascii="Times New Roman" w:hAnsi="Times New Roman"/>
          <w:szCs w:val="21"/>
        </w:rPr>
        <w:t>4.2</w:t>
      </w:r>
      <w:r>
        <w:rPr>
          <w:rFonts w:hint="eastAsia" w:ascii="Times New Roman" w:hAnsi="Times New Roman"/>
          <w:szCs w:val="21"/>
        </w:rPr>
        <w:t>投标人网上免费下载招标文件，不收取任何工本费。</w:t>
      </w:r>
    </w:p>
    <w:p>
      <w:pPr>
        <w:spacing w:line="400" w:lineRule="exact"/>
        <w:ind w:firstLine="420" w:firstLineChars="200"/>
        <w:jc w:val="left"/>
        <w:rPr>
          <w:rFonts w:ascii="Times New Roman" w:hAnsi="Times New Roman"/>
          <w:szCs w:val="21"/>
        </w:rPr>
      </w:pPr>
      <w:r>
        <w:rPr>
          <w:rFonts w:ascii="Times New Roman" w:hAnsi="Times New Roman"/>
          <w:szCs w:val="21"/>
        </w:rPr>
        <w:t>4.3</w:t>
      </w:r>
      <w:r>
        <w:rPr>
          <w:rFonts w:hint="eastAsia" w:ascii="Times New Roman" w:hAnsi="Times New Roman"/>
          <w:szCs w:val="21"/>
        </w:rPr>
        <w:t>本次招标采用“</w:t>
      </w:r>
      <w:r>
        <w:rPr>
          <w:rFonts w:ascii="Times New Roman" w:hAnsi="Times New Roman"/>
          <w:szCs w:val="21"/>
        </w:rPr>
        <w:t xml:space="preserve"> </w:t>
      </w:r>
      <w:r>
        <w:rPr>
          <w:rFonts w:hint="eastAsia" w:ascii="Times New Roman" w:hAnsi="Times New Roman"/>
          <w:szCs w:val="21"/>
        </w:rPr>
        <w:t>杭州品茗信息技术有限公司”提供的全流程招、投、开、评标工具。未在“三门县工程建设电子交易平台”注册及未领取</w:t>
      </w:r>
      <w:r>
        <w:rPr>
          <w:rFonts w:ascii="Times New Roman" w:hAnsi="Times New Roman"/>
          <w:szCs w:val="21"/>
        </w:rPr>
        <w:t>CA</w:t>
      </w:r>
      <w:r>
        <w:rPr>
          <w:rFonts w:hint="eastAsia" w:ascii="Times New Roman" w:hAnsi="Times New Roman"/>
          <w:szCs w:val="21"/>
        </w:rPr>
        <w:t>锁的单位，请参照《</w:t>
      </w:r>
      <w:r>
        <w:fldChar w:fldCharType="begin"/>
      </w:r>
      <w:r>
        <w:instrText xml:space="preserve"> HYPERLINK "http://www.smztb.com/Uploads/20190426/2696c63d6bce4ffbb925918e5ce0eabb.pdf" \t "_blank" </w:instrText>
      </w:r>
      <w:r>
        <w:fldChar w:fldCharType="separate"/>
      </w:r>
      <w:r>
        <w:rPr>
          <w:rStyle w:val="22"/>
          <w:rFonts w:hint="eastAsia" w:ascii="Times New Roman" w:hAnsi="Times New Roman"/>
          <w:color w:val="auto"/>
          <w:szCs w:val="21"/>
          <w:u w:val="none"/>
        </w:rPr>
        <w:t>三门县公共资源电子交易平台企业网上注册登记操作示意卡</w:t>
      </w:r>
      <w:r>
        <w:rPr>
          <w:rFonts w:hint="eastAsia" w:ascii="Times New Roman" w:hAnsi="Times New Roman"/>
          <w:color w:val="auto"/>
          <w:szCs w:val="21"/>
          <w:u w:val="none"/>
        </w:rPr>
        <w:fldChar w:fldCharType="end"/>
      </w:r>
      <w:r>
        <w:rPr>
          <w:rFonts w:hint="eastAsia" w:ascii="Times New Roman" w:hAnsi="Times New Roman"/>
          <w:szCs w:val="21"/>
        </w:rPr>
        <w:t>》自行网上注册并核验通过，见</w:t>
      </w:r>
      <w:r>
        <w:rPr>
          <w:rFonts w:hint="eastAsia" w:ascii="新宋体" w:hAnsi="新宋体" w:eastAsia="新宋体" w:cs="新宋体"/>
          <w:lang w:val="zh-TW"/>
        </w:rPr>
        <w:t>三门县</w:t>
      </w:r>
      <w:r>
        <w:rPr>
          <w:rFonts w:hint="eastAsia" w:ascii="新宋体" w:hAnsi="新宋体" w:eastAsia="新宋体" w:cs="新宋体"/>
          <w:lang w:val="zh-TW" w:eastAsia="zh-TW"/>
        </w:rPr>
        <w:t>公共资源交易网</w:t>
      </w:r>
      <w:r>
        <w:rPr>
          <w:rFonts w:hint="eastAsia" w:ascii="新宋体" w:hAnsi="新宋体" w:eastAsia="新宋体" w:cs="新宋体"/>
        </w:rPr>
        <w:t>“下载中心”</w:t>
      </w:r>
      <w:r>
        <w:rPr>
          <w:rFonts w:hint="eastAsia" w:ascii="Times New Roman" w:hAnsi="Times New Roman"/>
          <w:szCs w:val="21"/>
        </w:rPr>
        <w:t>。</w:t>
      </w:r>
      <w:r>
        <w:rPr>
          <w:rFonts w:ascii="Times New Roman" w:hAnsi="Times New Roman"/>
          <w:szCs w:val="21"/>
        </w:rPr>
        <w:t>CA</w:t>
      </w:r>
      <w:r>
        <w:rPr>
          <w:rFonts w:hint="eastAsia" w:ascii="Times New Roman" w:hAnsi="Times New Roman"/>
          <w:szCs w:val="21"/>
        </w:rPr>
        <w:t>锁办理请前往“三门县公共资源交易专用数字证书用户自助申报系统”自助办理（网址：</w:t>
      </w:r>
      <w:r>
        <w:fldChar w:fldCharType="begin"/>
      </w:r>
      <w:r>
        <w:instrText xml:space="preserve"> HYPERLINK "http://www.tseal.cn/tcloud/smxztb" </w:instrText>
      </w:r>
      <w:r>
        <w:fldChar w:fldCharType="separate"/>
      </w:r>
      <w:r>
        <w:rPr>
          <w:rStyle w:val="22"/>
          <w:rFonts w:ascii="Times New Roman" w:hAnsi="Times New Roman"/>
          <w:szCs w:val="21"/>
        </w:rPr>
        <w:t>http://www.tseal.cn/tcloud/smxztb</w:t>
      </w:r>
      <w:r>
        <w:rPr>
          <w:rFonts w:ascii="Times New Roman" w:hAnsi="Times New Roman"/>
          <w:szCs w:val="21"/>
        </w:rPr>
        <w:fldChar w:fldCharType="end"/>
      </w:r>
      <w:r>
        <w:rPr>
          <w:rFonts w:hint="eastAsia"/>
          <w:szCs w:val="21"/>
          <w:lang w:val="en-US" w:eastAsia="zh-CN"/>
        </w:rPr>
        <w:t>)</w:t>
      </w:r>
      <w:r>
        <w:rPr>
          <w:rFonts w:hint="eastAsia" w:ascii="Times New Roman" w:hAnsi="Times New Roman"/>
          <w:szCs w:val="21"/>
        </w:rPr>
        <w:t>。</w:t>
      </w:r>
    </w:p>
    <w:p>
      <w:pPr>
        <w:pStyle w:val="8"/>
        <w:spacing w:before="120" w:after="120" w:line="400" w:lineRule="exact"/>
        <w:ind w:firstLine="0" w:firstLineChars="0"/>
        <w:outlineLvl w:val="2"/>
        <w:rPr>
          <w:rFonts w:eastAsia="黑体"/>
          <w:b/>
          <w:sz w:val="24"/>
        </w:rPr>
      </w:pPr>
      <w:r>
        <w:rPr>
          <w:rFonts w:eastAsia="黑体"/>
          <w:b/>
          <w:sz w:val="24"/>
        </w:rPr>
        <w:t>5</w:t>
      </w:r>
      <w:r>
        <w:rPr>
          <w:rFonts w:hint="eastAsia" w:eastAsia="黑体"/>
          <w:b/>
          <w:sz w:val="24"/>
        </w:rPr>
        <w:t>、</w:t>
      </w:r>
      <w:r>
        <w:rPr>
          <w:rFonts w:eastAsia="黑体"/>
          <w:b/>
          <w:sz w:val="24"/>
        </w:rPr>
        <w:t>投标文件的递交</w:t>
      </w:r>
      <w:bookmarkEnd w:id="23"/>
      <w:bookmarkEnd w:id="24"/>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right="0" w:firstLine="210" w:firstLineChars="100"/>
        <w:jc w:val="left"/>
        <w:rPr>
          <w:rFonts w:hint="eastAsia" w:ascii="宋体" w:hAnsi="宋体" w:eastAsia="宋体" w:cs="宋体"/>
          <w:i w:val="0"/>
          <w:caps w:val="0"/>
          <w:color w:val="auto"/>
          <w:spacing w:val="0"/>
          <w:sz w:val="21"/>
          <w:szCs w:val="21"/>
        </w:rPr>
      </w:pPr>
      <w:bookmarkStart w:id="25" w:name="_Toc426899864"/>
      <w:bookmarkStart w:id="26" w:name="_Toc448481026"/>
      <w:r>
        <w:rPr>
          <w:rFonts w:hint="eastAsia" w:ascii="宋体" w:hAnsi="宋体" w:eastAsia="宋体" w:cs="宋体"/>
          <w:i w:val="0"/>
          <w:caps w:val="0"/>
          <w:color w:val="auto"/>
          <w:spacing w:val="0"/>
          <w:sz w:val="21"/>
          <w:szCs w:val="21"/>
          <w:shd w:val="clear" w:color="auto" w:fill="FFFFFF"/>
        </w:rPr>
        <w:t>5.1投标文件上传截止时间（投标截止时间，下同）为202</w:t>
      </w:r>
      <w:r>
        <w:rPr>
          <w:rFonts w:hint="eastAsia"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年</w:t>
      </w:r>
      <w:r>
        <w:rPr>
          <w:rFonts w:hint="eastAsia" w:cs="宋体"/>
          <w:i w:val="0"/>
          <w:caps w:val="0"/>
          <w:color w:val="auto"/>
          <w:spacing w:val="0"/>
          <w:sz w:val="21"/>
          <w:szCs w:val="21"/>
          <w:u w:val="single"/>
          <w:shd w:val="clear" w:color="auto" w:fill="FFFFFF"/>
          <w:lang w:val="en-US" w:eastAsia="zh-CN"/>
        </w:rPr>
        <w:t>07</w:t>
      </w:r>
      <w:r>
        <w:rPr>
          <w:rFonts w:hint="eastAsia" w:ascii="宋体" w:hAnsi="宋体" w:eastAsia="宋体" w:cs="宋体"/>
          <w:i w:val="0"/>
          <w:caps w:val="0"/>
          <w:color w:val="auto"/>
          <w:spacing w:val="0"/>
          <w:sz w:val="21"/>
          <w:szCs w:val="21"/>
          <w:shd w:val="clear" w:color="auto" w:fill="FFFFFF"/>
        </w:rPr>
        <w:t>月</w:t>
      </w:r>
      <w:r>
        <w:rPr>
          <w:rFonts w:hint="eastAsia" w:cs="宋体"/>
          <w:i w:val="0"/>
          <w:caps w:val="0"/>
          <w:color w:val="auto"/>
          <w:spacing w:val="0"/>
          <w:sz w:val="21"/>
          <w:szCs w:val="21"/>
          <w:u w:val="single"/>
          <w:shd w:val="clear" w:color="auto" w:fill="FFFFFF"/>
          <w:lang w:val="en-US" w:eastAsia="zh-CN"/>
        </w:rPr>
        <w:t>05</w:t>
      </w:r>
      <w:r>
        <w:rPr>
          <w:rFonts w:hint="eastAsia" w:ascii="宋体" w:hAnsi="宋体" w:eastAsia="宋体" w:cs="宋体"/>
          <w:i w:val="0"/>
          <w:caps w:val="0"/>
          <w:color w:val="auto"/>
          <w:spacing w:val="0"/>
          <w:sz w:val="21"/>
          <w:szCs w:val="21"/>
          <w:shd w:val="clear" w:color="auto" w:fill="FFFFFF"/>
        </w:rPr>
        <w:t>日</w:t>
      </w:r>
      <w:r>
        <w:rPr>
          <w:rFonts w:hint="eastAsia" w:cs="宋体"/>
          <w:i w:val="0"/>
          <w:caps w:val="0"/>
          <w:color w:val="auto"/>
          <w:spacing w:val="0"/>
          <w:sz w:val="21"/>
          <w:szCs w:val="21"/>
          <w:u w:val="single"/>
          <w:shd w:val="clear" w:color="auto" w:fill="FFFFFF"/>
          <w:lang w:val="en-US" w:eastAsia="zh-CN"/>
        </w:rPr>
        <w:t>09</w:t>
      </w:r>
      <w:r>
        <w:rPr>
          <w:rFonts w:hint="eastAsia" w:ascii="宋体" w:hAnsi="宋体" w:eastAsia="宋体" w:cs="宋体"/>
          <w:i w:val="0"/>
          <w:caps w:val="0"/>
          <w:color w:val="auto"/>
          <w:spacing w:val="0"/>
          <w:sz w:val="21"/>
          <w:szCs w:val="21"/>
          <w:shd w:val="clear" w:color="auto" w:fill="FFFFFF"/>
        </w:rPr>
        <w:t>时</w:t>
      </w:r>
      <w:r>
        <w:rPr>
          <w:rFonts w:hint="eastAsia" w:cs="宋体"/>
          <w:i w:val="0"/>
          <w:caps w:val="0"/>
          <w:color w:val="auto"/>
          <w:spacing w:val="0"/>
          <w:sz w:val="21"/>
          <w:szCs w:val="21"/>
          <w:u w:val="single"/>
          <w:shd w:val="clear" w:color="auto" w:fill="FFFFFF"/>
          <w:lang w:val="en-US" w:eastAsia="zh-CN"/>
        </w:rPr>
        <w:t>00</w:t>
      </w:r>
      <w:r>
        <w:rPr>
          <w:rFonts w:hint="eastAsia" w:ascii="宋体" w:hAnsi="宋体" w:eastAsia="宋体" w:cs="宋体"/>
          <w:i w:val="0"/>
          <w:caps w:val="0"/>
          <w:color w:val="auto"/>
          <w:spacing w:val="0"/>
          <w:sz w:val="21"/>
          <w:szCs w:val="21"/>
          <w:shd w:val="clear" w:color="auto" w:fill="FFFFFF"/>
        </w:rPr>
        <w:t>分，开标地</w:t>
      </w:r>
      <w:r>
        <w:rPr>
          <w:rFonts w:hint="eastAsia" w:ascii="宋体" w:hAnsi="宋体" w:eastAsia="宋体" w:cs="宋体"/>
          <w:b w:val="0"/>
          <w:bCs w:val="0"/>
          <w:i w:val="0"/>
          <w:caps w:val="0"/>
          <w:color w:val="auto"/>
          <w:spacing w:val="0"/>
          <w:sz w:val="21"/>
          <w:szCs w:val="21"/>
          <w:shd w:val="clear" w:color="auto" w:fill="FFFFFF"/>
        </w:rPr>
        <w:t>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285"/>
        <w:jc w:val="left"/>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5.2逾期上传的或者未上传指定系统的，招标人不予受理。</w:t>
      </w:r>
    </w:p>
    <w:p>
      <w:pPr>
        <w:pStyle w:val="8"/>
        <w:numPr>
          <w:numId w:val="0"/>
        </w:numPr>
        <w:spacing w:before="120" w:after="120" w:line="400" w:lineRule="exact"/>
        <w:ind w:leftChars="-200" w:firstLine="482" w:firstLineChars="200"/>
        <w:jc w:val="left"/>
        <w:outlineLvl w:val="2"/>
        <w:rPr>
          <w:rFonts w:hint="eastAsia" w:ascii="微软雅黑" w:hAnsi="微软雅黑" w:eastAsia="微软雅黑" w:cs="微软雅黑"/>
          <w:i w:val="0"/>
          <w:caps w:val="0"/>
          <w:color w:val="666666"/>
          <w:spacing w:val="0"/>
          <w:sz w:val="24"/>
          <w:szCs w:val="24"/>
          <w:shd w:val="clear" w:color="auto" w:fill="FFFFFF"/>
        </w:rPr>
      </w:pPr>
      <w:r>
        <w:rPr>
          <w:rFonts w:hint="eastAsia" w:eastAsia="黑体"/>
          <w:b/>
          <w:sz w:val="24"/>
          <w:lang w:val="en-US" w:eastAsia="zh-CN"/>
        </w:rPr>
        <w:t>6</w:t>
      </w:r>
      <w:bookmarkStart w:id="851" w:name="_GoBack"/>
      <w:bookmarkEnd w:id="851"/>
      <w:r>
        <w:rPr>
          <w:rFonts w:hint="eastAsia" w:eastAsia="黑体"/>
          <w:b/>
          <w:sz w:val="24"/>
          <w:lang w:val="en-US" w:eastAsia="zh-CN"/>
        </w:rPr>
        <w:t>、</w:t>
      </w:r>
      <w:r>
        <w:rPr>
          <w:rFonts w:hint="eastAsia" w:eastAsia="黑体"/>
          <w:b/>
          <w:sz w:val="24"/>
        </w:rPr>
        <w:t>发布公告的媒介 </w:t>
      </w:r>
      <w:r>
        <w:rPr>
          <w:rFonts w:hint="eastAsia" w:ascii="微软雅黑" w:hAnsi="微软雅黑" w:eastAsia="微软雅黑" w:cs="微软雅黑"/>
          <w:i w:val="0"/>
          <w:caps w:val="0"/>
          <w:color w:val="666666"/>
          <w:spacing w:val="0"/>
          <w:sz w:val="24"/>
          <w:szCs w:val="24"/>
          <w:shd w:val="clear" w:color="auto" w:fill="FFFFFF"/>
        </w:rPr>
        <w:t>        </w:t>
      </w:r>
    </w:p>
    <w:bookmarkEnd w:id="8"/>
    <w:bookmarkEnd w:id="9"/>
    <w:bookmarkEnd w:id="10"/>
    <w:bookmarkEnd w:id="11"/>
    <w:bookmarkEnd w:id="12"/>
    <w:bookmarkEnd w:id="13"/>
    <w:bookmarkEnd w:id="14"/>
    <w:bookmarkEnd w:id="15"/>
    <w:bookmarkEnd w:id="16"/>
    <w:bookmarkEnd w:id="17"/>
    <w:bookmarkEnd w:id="18"/>
    <w:bookmarkEnd w:id="25"/>
    <w:bookmarkEnd w:id="26"/>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right="0" w:firstLine="210" w:firstLineChars="100"/>
        <w:jc w:val="left"/>
        <w:rPr>
          <w:rFonts w:hint="eastAsia" w:ascii="宋体" w:hAnsi="宋体" w:eastAsia="宋体" w:cs="宋体"/>
          <w:b w:val="0"/>
          <w:bCs w:val="0"/>
          <w:i w:val="0"/>
          <w:caps w:val="0"/>
          <w:color w:val="auto"/>
          <w:spacing w:val="0"/>
          <w:sz w:val="21"/>
          <w:szCs w:val="21"/>
          <w:shd w:val="clear" w:color="auto" w:fill="FFFFFF"/>
        </w:rPr>
      </w:pPr>
      <w:bookmarkStart w:id="27" w:name="_Toc168476035"/>
      <w:bookmarkStart w:id="28" w:name="_Toc144974485"/>
      <w:bookmarkStart w:id="29" w:name="_Toc272158573"/>
      <w:bookmarkStart w:id="30" w:name="_Toc221949941"/>
      <w:bookmarkStart w:id="31" w:name="_Toc222032639"/>
      <w:bookmarkStart w:id="32" w:name="_Toc222030972"/>
      <w:bookmarkStart w:id="33" w:name="_Toc426899865"/>
      <w:bookmarkStart w:id="34" w:name="_Toc168475632"/>
      <w:bookmarkStart w:id="35" w:name="_Toc222033821"/>
      <w:bookmarkStart w:id="36" w:name="_Toc229305330"/>
      <w:bookmarkStart w:id="37" w:name="_Toc448481027"/>
      <w:bookmarkStart w:id="38" w:name="_Toc222029470"/>
      <w:r>
        <w:rPr>
          <w:rFonts w:hint="eastAsia" w:ascii="宋体" w:hAnsi="宋体" w:eastAsia="宋体" w:cs="宋体"/>
          <w:b w:val="0"/>
          <w:bCs w:val="0"/>
          <w:i w:val="0"/>
          <w:caps w:val="0"/>
          <w:color w:val="auto"/>
          <w:spacing w:val="0"/>
          <w:sz w:val="21"/>
          <w:szCs w:val="21"/>
          <w:shd w:val="clear" w:color="auto" w:fill="FFFFFF"/>
        </w:rPr>
        <w:t>本次招标公告同时在三门县公共资源交易网（网址：</w:t>
      </w:r>
      <w:r>
        <w:rPr>
          <w:rFonts w:hint="eastAsia" w:ascii="宋体" w:hAnsi="宋体" w:eastAsia="宋体" w:cs="宋体"/>
          <w:b w:val="0"/>
          <w:bCs w:val="0"/>
          <w:i w:val="0"/>
          <w:caps w:val="0"/>
          <w:color w:val="auto"/>
          <w:spacing w:val="0"/>
          <w:sz w:val="21"/>
          <w:szCs w:val="21"/>
          <w:shd w:val="clear" w:color="auto" w:fill="FFFFFF"/>
          <w:lang w:eastAsia="zh-CN"/>
        </w:rPr>
        <w:t>http://jyzx.sanmen.gov.cn/</w:t>
      </w:r>
      <w:r>
        <w:rPr>
          <w:rFonts w:hint="eastAsia" w:ascii="宋体" w:hAnsi="宋体" w:eastAsia="宋体" w:cs="宋体"/>
          <w:b w:val="0"/>
          <w:bCs w:val="0"/>
          <w:i w:val="0"/>
          <w:caps w:val="0"/>
          <w:color w:val="auto"/>
          <w:spacing w:val="0"/>
          <w:sz w:val="21"/>
          <w:szCs w:val="21"/>
          <w:shd w:val="clear" w:color="auto" w:fill="FFFFFF"/>
        </w:rPr>
        <w:t>）和浙江省公共资源交易服务平台</w:t>
      </w:r>
      <w:r>
        <w:rPr>
          <w:rFonts w:hint="eastAsia" w:ascii="宋体" w:hAnsi="宋体" w:eastAsia="宋体" w:cs="宋体"/>
          <w:b w:val="0"/>
          <w:bCs w:val="0"/>
          <w:i w:val="0"/>
          <w:caps w:val="0"/>
          <w:color w:val="auto"/>
          <w:spacing w:val="0"/>
          <w:sz w:val="21"/>
          <w:szCs w:val="21"/>
          <w:shd w:val="clear" w:color="auto" w:fill="FFFFFF"/>
          <w:lang w:val="en-US" w:eastAsia="zh-CN"/>
        </w:rPr>
        <w:t>(</w:t>
      </w:r>
      <w:r>
        <w:rPr>
          <w:rFonts w:hint="eastAsia" w:ascii="宋体" w:hAnsi="宋体" w:eastAsia="宋体" w:cs="宋体"/>
          <w:b w:val="0"/>
          <w:bCs w:val="0"/>
          <w:i w:val="0"/>
          <w:caps w:val="0"/>
          <w:color w:val="auto"/>
          <w:spacing w:val="0"/>
          <w:sz w:val="21"/>
          <w:szCs w:val="21"/>
          <w:shd w:val="clear" w:color="auto" w:fill="FFFFFF"/>
        </w:rPr>
        <w:t>http://zjpubservice.zjzwfw.gov.cn/</w:t>
      </w:r>
      <w:r>
        <w:rPr>
          <w:rFonts w:hint="eastAsia" w:ascii="宋体" w:hAnsi="宋体" w:eastAsia="宋体" w:cs="宋体"/>
          <w:b w:val="0"/>
          <w:bCs w:val="0"/>
          <w:i w:val="0"/>
          <w:caps w:val="0"/>
          <w:color w:val="auto"/>
          <w:spacing w:val="0"/>
          <w:sz w:val="21"/>
          <w:szCs w:val="21"/>
          <w:shd w:val="clear" w:color="auto" w:fill="FFFFFF"/>
          <w:lang w:val="en-US" w:eastAsia="zh-CN"/>
        </w:rPr>
        <w:t>)</w:t>
      </w:r>
      <w:r>
        <w:rPr>
          <w:rFonts w:hint="eastAsia" w:ascii="宋体" w:hAnsi="宋体" w:eastAsia="宋体" w:cs="宋体"/>
          <w:b w:val="0"/>
          <w:bCs w:val="0"/>
          <w:i w:val="0"/>
          <w:caps w:val="0"/>
          <w:color w:val="auto"/>
          <w:spacing w:val="0"/>
          <w:sz w:val="21"/>
          <w:szCs w:val="21"/>
          <w:shd w:val="clear" w:color="auto" w:fill="FFFFFF"/>
        </w:rPr>
        <w:t>上发布。</w:t>
      </w:r>
    </w:p>
    <w:p>
      <w:pPr>
        <w:pStyle w:val="8"/>
        <w:spacing w:before="120" w:after="120" w:line="360" w:lineRule="exact"/>
        <w:ind w:firstLine="0" w:firstLineChars="0"/>
        <w:outlineLvl w:val="2"/>
        <w:rPr>
          <w:rFonts w:eastAsia="黑体"/>
          <w:b/>
          <w:sz w:val="24"/>
        </w:rPr>
      </w:pPr>
      <w:r>
        <w:rPr>
          <w:rFonts w:hint="eastAsia" w:eastAsia="黑体"/>
          <w:b/>
          <w:sz w:val="24"/>
          <w:lang w:val="en-US" w:eastAsia="zh-CN"/>
        </w:rPr>
        <w:t>7</w:t>
      </w:r>
      <w:r>
        <w:rPr>
          <w:rFonts w:hint="eastAsia" w:eastAsia="黑体"/>
          <w:b/>
          <w:sz w:val="24"/>
        </w:rPr>
        <w:t>、</w:t>
      </w:r>
      <w:r>
        <w:rPr>
          <w:rFonts w:eastAsia="黑体"/>
          <w:b/>
          <w:sz w:val="24"/>
        </w:rPr>
        <w:t>联系方式</w:t>
      </w:r>
      <w:bookmarkEnd w:id="27"/>
      <w:bookmarkEnd w:id="28"/>
      <w:bookmarkEnd w:id="29"/>
      <w:bookmarkEnd w:id="30"/>
      <w:bookmarkEnd w:id="31"/>
      <w:bookmarkEnd w:id="32"/>
      <w:bookmarkEnd w:id="33"/>
      <w:bookmarkEnd w:id="34"/>
      <w:bookmarkEnd w:id="35"/>
      <w:bookmarkEnd w:id="36"/>
      <w:bookmarkEnd w:id="37"/>
      <w:bookmarkEnd w:id="38"/>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eastAsia="zh-CN"/>
        </w:rPr>
        <w:t>招 标 人：</w:t>
      </w:r>
      <w:r>
        <w:rPr>
          <w:rFonts w:hint="eastAsia" w:ascii="宋体" w:hAnsi="宋体" w:cs="宋体"/>
          <w:i w:val="0"/>
          <w:iCs w:val="0"/>
          <w:caps w:val="0"/>
          <w:color w:val="000000"/>
          <w:spacing w:val="0"/>
          <w:sz w:val="21"/>
          <w:szCs w:val="21"/>
          <w:shd w:val="clear" w:color="auto" w:fill="FFFFFF"/>
          <w:lang w:val="en-US" w:eastAsia="zh-CN"/>
        </w:rPr>
        <w:t>三门县绿色产城建设有限公司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联 系 人：</w:t>
      </w:r>
      <w:r>
        <w:rPr>
          <w:rFonts w:hint="eastAsia" w:ascii="宋体" w:hAnsi="宋体" w:cs="宋体"/>
          <w:i w:val="0"/>
          <w:iCs w:val="0"/>
          <w:caps w:val="0"/>
          <w:color w:val="000000"/>
          <w:spacing w:val="0"/>
          <w:sz w:val="21"/>
          <w:szCs w:val="21"/>
          <w:shd w:val="clear" w:color="auto" w:fill="FFFFFF"/>
          <w:lang w:eastAsia="zh-CN"/>
        </w:rPr>
        <w:t xml:space="preserve">蒋贝贝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eastAsia="zh-CN"/>
        </w:rPr>
        <w:t>电  话：</w:t>
      </w:r>
      <w:r>
        <w:rPr>
          <w:rFonts w:hint="eastAsia" w:ascii="宋体" w:hAnsi="宋体" w:cs="宋体"/>
          <w:i w:val="0"/>
          <w:iCs w:val="0"/>
          <w:caps w:val="0"/>
          <w:color w:val="000000"/>
          <w:spacing w:val="0"/>
          <w:sz w:val="21"/>
          <w:szCs w:val="21"/>
          <w:shd w:val="clear" w:color="auto" w:fill="FFFFFF"/>
          <w:lang w:val="en-US" w:eastAsia="zh-CN"/>
        </w:rPr>
        <w:t>0576-83580078</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val="en-US" w:eastAsia="zh-CN"/>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招标代理人：</w:t>
      </w:r>
      <w:r>
        <w:rPr>
          <w:rFonts w:hint="eastAsia" w:ascii="宋体" w:hAnsi="宋体" w:cs="宋体"/>
          <w:i w:val="0"/>
          <w:iCs w:val="0"/>
          <w:caps w:val="0"/>
          <w:color w:val="000000"/>
          <w:spacing w:val="0"/>
          <w:sz w:val="21"/>
          <w:szCs w:val="21"/>
          <w:shd w:val="clear" w:color="auto" w:fill="FFFFFF"/>
          <w:lang w:eastAsia="zh-CN"/>
        </w:rPr>
        <w:t>浙江信达工程咨询有限公司</w:t>
      </w:r>
      <w:r>
        <w:rPr>
          <w:rFonts w:hint="eastAsia" w:ascii="宋体" w:hAnsi="宋体" w:eastAsia="宋体" w:cs="宋体"/>
          <w:i w:val="0"/>
          <w:iCs w:val="0"/>
          <w:caps w:val="0"/>
          <w:color w:val="000000"/>
          <w:spacing w:val="0"/>
          <w:sz w:val="21"/>
          <w:szCs w:val="21"/>
          <w:shd w:val="clear" w:color="auto" w:fill="FFFFFF"/>
          <w:lang w:eastAsia="zh-CN"/>
        </w:rPr>
        <w:t xml:space="preserve">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联  系  人：</w:t>
      </w:r>
      <w:r>
        <w:rPr>
          <w:rFonts w:hint="eastAsia" w:ascii="宋体" w:hAnsi="宋体" w:cs="宋体"/>
          <w:i w:val="0"/>
          <w:iCs w:val="0"/>
          <w:caps w:val="0"/>
          <w:color w:val="000000"/>
          <w:spacing w:val="0"/>
          <w:sz w:val="21"/>
          <w:szCs w:val="21"/>
          <w:shd w:val="clear" w:color="auto" w:fill="FFFFFF"/>
          <w:lang w:eastAsia="zh-CN"/>
        </w:rPr>
        <w:t>周文君</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eastAsia="zh-CN"/>
        </w:rPr>
        <w:t>联系电话：0576-833</w:t>
      </w:r>
      <w:r>
        <w:rPr>
          <w:rFonts w:hint="eastAsia" w:ascii="宋体" w:hAnsi="宋体" w:cs="宋体"/>
          <w:i w:val="0"/>
          <w:iCs w:val="0"/>
          <w:caps w:val="0"/>
          <w:color w:val="000000"/>
          <w:spacing w:val="0"/>
          <w:sz w:val="21"/>
          <w:szCs w:val="21"/>
          <w:shd w:val="clear" w:color="auto" w:fill="FFFFFF"/>
          <w:lang w:val="en-US" w:eastAsia="zh-CN"/>
        </w:rPr>
        <w:t>02325/13958533735</w:t>
      </w:r>
    </w:p>
    <w:p>
      <w:pPr>
        <w:spacing w:line="360" w:lineRule="exact"/>
        <w:jc w:val="both"/>
        <w:rPr>
          <w:rFonts w:hint="eastAsia" w:ascii="Times New Roman" w:hAnsi="Times New Roman"/>
          <w:szCs w:val="21"/>
        </w:rPr>
      </w:pPr>
    </w:p>
    <w:p>
      <w:pPr>
        <w:spacing w:line="360" w:lineRule="exact"/>
        <w:jc w:val="right"/>
        <w:rPr>
          <w:rFonts w:hint="eastAsia"/>
          <w:lang w:eastAsia="zh-CN"/>
        </w:rPr>
      </w:pPr>
      <w:r>
        <w:rPr>
          <w:rFonts w:hint="eastAsia"/>
          <w:szCs w:val="21"/>
          <w:lang w:eastAsia="zh-CN"/>
        </w:rPr>
        <w:t>招标人：三门县绿色产城建设有限公司</w:t>
      </w:r>
    </w:p>
    <w:p>
      <w:pPr>
        <w:spacing w:line="360" w:lineRule="exact"/>
        <w:jc w:val="right"/>
        <w:rPr>
          <w:rFonts w:hint="eastAsia" w:ascii="Times New Roman" w:hAnsi="Times New Roman" w:eastAsia="宋体"/>
          <w:szCs w:val="21"/>
          <w:lang w:eastAsia="zh-CN"/>
        </w:rPr>
      </w:pPr>
      <w:r>
        <w:rPr>
          <w:rFonts w:hint="eastAsia"/>
          <w:szCs w:val="21"/>
          <w:lang w:eastAsia="zh-CN"/>
        </w:rPr>
        <w:t>招标代理机构：</w:t>
      </w:r>
      <w:r>
        <w:rPr>
          <w:rFonts w:hint="eastAsia" w:ascii="宋体" w:hAnsi="宋体" w:cs="宋体"/>
          <w:i w:val="0"/>
          <w:iCs w:val="0"/>
          <w:caps w:val="0"/>
          <w:color w:val="000000"/>
          <w:spacing w:val="0"/>
          <w:sz w:val="21"/>
          <w:szCs w:val="21"/>
          <w:shd w:val="clear" w:color="auto" w:fill="FFFFFF"/>
          <w:lang w:eastAsia="zh-CN"/>
        </w:rPr>
        <w:t>浙江信达工程咨询有限公司</w:t>
      </w:r>
    </w:p>
    <w:p>
      <w:pPr>
        <w:spacing w:line="360" w:lineRule="exact"/>
        <w:jc w:val="right"/>
        <w:rPr>
          <w:rFonts w:hint="default" w:ascii="Times New Roman" w:hAnsi="Times New Roman" w:eastAsia="宋体"/>
          <w:szCs w:val="21"/>
          <w:lang w:val="en-US" w:eastAsia="zh-CN"/>
        </w:rPr>
      </w:pPr>
      <w:r>
        <w:rPr>
          <w:rFonts w:hint="eastAsia"/>
          <w:szCs w:val="21"/>
          <w:lang w:eastAsia="zh-CN"/>
        </w:rPr>
        <w:t>行业主管部门：</w:t>
      </w:r>
      <w:r>
        <w:rPr>
          <w:rFonts w:ascii="Times New Roman" w:hAnsi="Times New Roman"/>
          <w:szCs w:val="21"/>
        </w:rPr>
        <w:t>三门县</w:t>
      </w:r>
      <w:r>
        <w:rPr>
          <w:rFonts w:hint="eastAsia"/>
          <w:szCs w:val="21"/>
          <w:lang w:val="en-US" w:eastAsia="zh-CN"/>
        </w:rPr>
        <w:t>住房和城乡建设</w:t>
      </w:r>
      <w:r>
        <w:rPr>
          <w:rFonts w:hint="eastAsia" w:ascii="Times New Roman" w:hAnsi="Times New Roman"/>
          <w:szCs w:val="21"/>
          <w:lang w:val="en-US" w:eastAsia="zh-CN"/>
        </w:rPr>
        <w:t>局</w:t>
      </w:r>
    </w:p>
    <w:p>
      <w:pPr>
        <w:wordWrap w:val="0"/>
        <w:spacing w:line="360" w:lineRule="exact"/>
        <w:jc w:val="right"/>
      </w:pPr>
      <w:r>
        <w:rPr>
          <w:rFonts w:ascii="Times New Roman" w:hAnsi="Times New Roman"/>
          <w:szCs w:val="21"/>
        </w:rPr>
        <w:t>20</w:t>
      </w:r>
      <w:r>
        <w:rPr>
          <w:rFonts w:hint="eastAsia" w:ascii="Times New Roman" w:hAnsi="Times New Roman"/>
          <w:szCs w:val="21"/>
          <w:lang w:val="en-US" w:eastAsia="zh-CN"/>
        </w:rPr>
        <w:t>2</w:t>
      </w:r>
      <w:r>
        <w:rPr>
          <w:rFonts w:hint="eastAsia"/>
          <w:szCs w:val="21"/>
          <w:lang w:val="en-US" w:eastAsia="zh-CN"/>
        </w:rPr>
        <w:t>2</w:t>
      </w:r>
      <w:r>
        <w:rPr>
          <w:rFonts w:ascii="Times New Roman" w:hAnsi="Times New Roman"/>
          <w:szCs w:val="21"/>
        </w:rPr>
        <w:t>年</w:t>
      </w:r>
      <w:r>
        <w:rPr>
          <w:rFonts w:hint="eastAsia"/>
          <w:szCs w:val="21"/>
          <w:lang w:val="en-US" w:eastAsia="zh-CN"/>
        </w:rPr>
        <w:t>06</w:t>
      </w:r>
      <w:r>
        <w:rPr>
          <w:rFonts w:ascii="Times New Roman" w:hAnsi="Times New Roman"/>
          <w:szCs w:val="21"/>
        </w:rPr>
        <w:t>月</w:t>
      </w:r>
      <w:r>
        <w:rPr>
          <w:rFonts w:hint="eastAsia"/>
          <w:szCs w:val="21"/>
          <w:lang w:val="en-US" w:eastAsia="zh-CN"/>
        </w:rPr>
        <w:t>09</w:t>
      </w:r>
      <w:r>
        <w:rPr>
          <w:rFonts w:hint="eastAsia" w:ascii="Times New Roman" w:hAnsi="Times New Roman"/>
          <w:szCs w:val="21"/>
          <w:lang w:val="en-US" w:eastAsia="zh-CN"/>
        </w:rPr>
        <w:t>日</w:t>
      </w:r>
    </w:p>
    <w:p>
      <w:pPr>
        <w:spacing w:line="440" w:lineRule="exact"/>
        <w:jc w:val="center"/>
        <w:rPr>
          <w:rFonts w:hint="eastAsia" w:ascii="宋体" w:hAnsi="宋体" w:cs="宋体"/>
          <w:sz w:val="20"/>
          <w:szCs w:val="20"/>
          <w:highlight w:val="none"/>
          <w:u w:val="single"/>
        </w:rPr>
      </w:pPr>
      <w:r>
        <w:rPr>
          <w:rFonts w:hint="eastAsia" w:ascii="宋体" w:hAnsi="宋体" w:cs="宋体"/>
          <w:sz w:val="20"/>
          <w:szCs w:val="20"/>
          <w:highlight w:val="none"/>
          <w:u w:val="single"/>
        </w:rPr>
        <w:br w:type="page"/>
      </w:r>
      <w:bookmarkStart w:id="39" w:name="_Toc152042303"/>
      <w:bookmarkStart w:id="40" w:name="_Toc152045527"/>
      <w:bookmarkStart w:id="41" w:name="_Toc144974495"/>
      <w:r>
        <w:rPr>
          <w:rFonts w:hint="eastAsia" w:ascii="宋体" w:hAnsi="宋体" w:cs="宋体"/>
          <w:b/>
          <w:bCs/>
          <w:sz w:val="32"/>
          <w:highlight w:val="none"/>
        </w:rPr>
        <w:t>第二章 投标人须知</w:t>
      </w:r>
      <w:bookmarkEnd w:id="39"/>
      <w:bookmarkEnd w:id="40"/>
      <w:bookmarkEnd w:id="41"/>
    </w:p>
    <w:p>
      <w:pPr>
        <w:pStyle w:val="24"/>
        <w:jc w:val="center"/>
        <w:rPr>
          <w:rFonts w:hint="eastAsia" w:ascii="宋体" w:hAnsi="宋体" w:eastAsia="宋体"/>
          <w:highlight w:val="none"/>
        </w:rPr>
      </w:pPr>
      <w:bookmarkStart w:id="42" w:name="_Toc152045528"/>
      <w:bookmarkStart w:id="43" w:name="_Toc152042304"/>
      <w:bookmarkStart w:id="44" w:name="_Toc21574"/>
      <w:bookmarkStart w:id="45" w:name="_Toc394573881"/>
      <w:bookmarkStart w:id="46" w:name="_Toc144974496"/>
      <w:r>
        <w:rPr>
          <w:rFonts w:hint="eastAsia" w:ascii="宋体" w:hAnsi="宋体" w:eastAsia="宋体"/>
          <w:highlight w:val="none"/>
        </w:rPr>
        <w:t>投标人须知前附表</w:t>
      </w:r>
      <w:bookmarkEnd w:id="42"/>
      <w:bookmarkEnd w:id="43"/>
      <w:bookmarkEnd w:id="44"/>
      <w:bookmarkEnd w:id="45"/>
      <w:bookmarkEnd w:id="46"/>
    </w:p>
    <w:tbl>
      <w:tblPr>
        <w:tblStyle w:val="17"/>
        <w:tblW w:w="9558" w:type="dxa"/>
        <w:tblInd w:w="-459" w:type="dxa"/>
        <w:tblLayout w:type="fixed"/>
        <w:tblCellMar>
          <w:top w:w="0" w:type="dxa"/>
          <w:left w:w="108" w:type="dxa"/>
          <w:bottom w:w="0" w:type="dxa"/>
          <w:right w:w="108" w:type="dxa"/>
        </w:tblCellMar>
      </w:tblPr>
      <w:tblGrid>
        <w:gridCol w:w="1027"/>
        <w:gridCol w:w="1529"/>
        <w:gridCol w:w="7002"/>
      </w:tblGrid>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条款号</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条 款 名 称</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ind w:firstLine="422"/>
              <w:jc w:val="center"/>
              <w:rPr>
                <w:rFonts w:hint="eastAsia" w:ascii="宋体" w:hAnsi="宋体" w:cs="宋体"/>
                <w:b/>
                <w:szCs w:val="21"/>
                <w:highlight w:val="none"/>
              </w:rPr>
            </w:pPr>
            <w:r>
              <w:rPr>
                <w:rFonts w:hint="eastAsia" w:ascii="宋体" w:hAnsi="宋体" w:cs="宋体"/>
                <w:b/>
                <w:szCs w:val="21"/>
                <w:highlight w:val="none"/>
              </w:rPr>
              <w:t>编  列  内  容</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招标人</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lang w:val="en-US" w:eastAsia="zh-CN"/>
              </w:rPr>
            </w:pPr>
            <w:r>
              <w:rPr>
                <w:rFonts w:hint="eastAsia" w:ascii="宋体" w:hAnsi="宋体" w:cs="宋体"/>
                <w:szCs w:val="21"/>
                <w:highlight w:val="none"/>
              </w:rPr>
              <w:t>名</w:t>
            </w:r>
            <w:r>
              <w:rPr>
                <w:rFonts w:hint="eastAsia" w:ascii="宋体" w:hAnsi="宋体" w:cs="宋体"/>
                <w:color w:val="000000"/>
                <w:szCs w:val="21"/>
                <w:highlight w:val="none"/>
                <w:lang w:val="en-US" w:eastAsia="zh-CN"/>
              </w:rPr>
              <w:t>称：三门县绿色产城建设有限公司</w:t>
            </w:r>
          </w:p>
          <w:p>
            <w:pP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地址：三门县</w:t>
            </w:r>
            <w:r>
              <w:rPr>
                <w:rFonts w:hint="eastAsia" w:ascii="宋体" w:hAnsi="宋体" w:cs="宋体"/>
                <w:color w:val="000000"/>
                <w:szCs w:val="21"/>
                <w:lang w:eastAsia="zh-CN"/>
              </w:rPr>
              <w:t>沿海工业城</w:t>
            </w:r>
            <w:r>
              <w:rPr>
                <w:rFonts w:hint="eastAsia" w:ascii="宋体" w:hAnsi="宋体" w:cs="宋体"/>
                <w:color w:val="000000"/>
                <w:szCs w:val="21"/>
              </w:rPr>
              <w:t xml:space="preserve"> </w:t>
            </w:r>
          </w:p>
          <w:p>
            <w:pPr>
              <w:rPr>
                <w:rFonts w:hint="eastAsia"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 xml:space="preserve">蒋贝贝 </w:t>
            </w:r>
            <w:r>
              <w:rPr>
                <w:rFonts w:hint="eastAsia" w:ascii="宋体" w:hAnsi="宋体" w:cs="宋体"/>
                <w:color w:val="000000"/>
                <w:szCs w:val="21"/>
                <w:highlight w:val="none"/>
              </w:rPr>
              <w:t xml:space="preserve"> </w:t>
            </w:r>
          </w:p>
          <w:p>
            <w:pPr>
              <w:rPr>
                <w:rFonts w:hint="eastAsia" w:ascii="宋体" w:hAnsi="宋体" w:eastAsia="宋体" w:cs="宋体"/>
                <w:szCs w:val="21"/>
                <w:highlight w:val="none"/>
                <w:lang w:eastAsia="zh-CN"/>
              </w:rPr>
            </w:pPr>
            <w:r>
              <w:rPr>
                <w:rFonts w:hint="eastAsia" w:ascii="宋体" w:hAnsi="宋体" w:cs="宋体"/>
                <w:color w:val="000000"/>
                <w:szCs w:val="21"/>
                <w:highlight w:val="none"/>
              </w:rPr>
              <w:t>电</w:t>
            </w:r>
            <w:r>
              <w:rPr>
                <w:rFonts w:hint="eastAsia" w:ascii="宋体" w:hAnsi="宋体" w:cs="宋体"/>
                <w:color w:val="000000"/>
                <w:szCs w:val="21"/>
                <w:highlight w:val="none"/>
                <w:lang w:eastAsia="zh-CN"/>
              </w:rPr>
              <w:t>话：0576-83580078</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招标代理机构</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lang w:eastAsia="zh-CN"/>
              </w:rPr>
            </w:pPr>
            <w:r>
              <w:rPr>
                <w:rFonts w:hint="eastAsia" w:ascii="宋体" w:hAnsi="宋体" w:cs="宋体"/>
                <w:color w:val="000000"/>
                <w:szCs w:val="21"/>
                <w:highlight w:val="none"/>
              </w:rPr>
              <w:t>名称：</w:t>
            </w:r>
            <w:r>
              <w:rPr>
                <w:rFonts w:hint="eastAsia" w:ascii="宋体" w:hAnsi="宋体" w:cs="宋体"/>
                <w:color w:val="000000"/>
                <w:szCs w:val="21"/>
                <w:highlight w:val="none"/>
                <w:lang w:eastAsia="zh-CN"/>
              </w:rPr>
              <w:t>浙江信达工程咨询有限公司</w:t>
            </w:r>
          </w:p>
          <w:p>
            <w:pP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地址：三门县海游街道</w:t>
            </w:r>
            <w:r>
              <w:rPr>
                <w:rFonts w:hint="eastAsia" w:ascii="宋体" w:hAnsi="宋体" w:cs="宋体"/>
                <w:color w:val="000000"/>
                <w:szCs w:val="21"/>
                <w:highlight w:val="none"/>
                <w:lang w:eastAsia="zh-CN"/>
              </w:rPr>
              <w:t>交通路</w:t>
            </w:r>
            <w:r>
              <w:rPr>
                <w:rFonts w:hint="eastAsia" w:ascii="宋体" w:hAnsi="宋体" w:cs="宋体"/>
                <w:color w:val="000000"/>
                <w:szCs w:val="21"/>
                <w:highlight w:val="none"/>
                <w:lang w:val="en-US" w:eastAsia="zh-CN"/>
              </w:rPr>
              <w:t>327号</w:t>
            </w:r>
          </w:p>
          <w:p>
            <w:pPr>
              <w:rPr>
                <w:rFonts w:hint="eastAsia"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周文君</w:t>
            </w:r>
          </w:p>
          <w:p>
            <w:pPr>
              <w:rPr>
                <w:rFonts w:hint="eastAsia" w:ascii="宋体" w:hAnsi="宋体" w:cs="宋体"/>
                <w:szCs w:val="21"/>
                <w:highlight w:val="none"/>
              </w:rPr>
            </w:pPr>
            <w:r>
              <w:rPr>
                <w:rFonts w:hint="eastAsia" w:ascii="宋体" w:hAnsi="宋体" w:cs="宋体"/>
                <w:color w:val="000000"/>
                <w:szCs w:val="21"/>
                <w:highlight w:val="none"/>
              </w:rPr>
              <w:t>电话：0576-833</w:t>
            </w:r>
            <w:r>
              <w:rPr>
                <w:rFonts w:hint="eastAsia" w:ascii="宋体" w:hAnsi="宋体" w:cs="宋体"/>
                <w:color w:val="000000"/>
                <w:szCs w:val="21"/>
                <w:highlight w:val="none"/>
                <w:lang w:val="en-US" w:eastAsia="zh-CN"/>
              </w:rPr>
              <w:t>02325</w:t>
            </w:r>
            <w:r>
              <w:rPr>
                <w:rFonts w:hint="eastAsia" w:ascii="宋体" w:hAnsi="宋体" w:cs="宋体"/>
                <w:color w:val="000000"/>
                <w:szCs w:val="21"/>
                <w:highlight w:val="none"/>
              </w:rPr>
              <w:t xml:space="preserve"> </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1.1.4</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工程名称</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沿海工业城赤一路北延工程</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建设地点</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三门县</w:t>
            </w:r>
            <w:r>
              <w:rPr>
                <w:rFonts w:hint="eastAsia" w:ascii="宋体" w:hAnsi="宋体" w:cs="宋体"/>
                <w:szCs w:val="21"/>
                <w:highlight w:val="none"/>
                <w:lang w:eastAsia="zh-CN"/>
              </w:rPr>
              <w:t>沿海工业城赤一路</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1.2.1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资金来源及</w:t>
            </w:r>
          </w:p>
          <w:p>
            <w:pPr>
              <w:jc w:val="center"/>
              <w:rPr>
                <w:rFonts w:hint="eastAsia" w:ascii="宋体" w:hAnsi="宋体" w:cs="宋体"/>
                <w:szCs w:val="21"/>
                <w:highlight w:val="none"/>
              </w:rPr>
            </w:pPr>
            <w:r>
              <w:rPr>
                <w:rFonts w:hint="eastAsia" w:ascii="宋体" w:hAnsi="宋体" w:cs="宋体"/>
                <w:szCs w:val="21"/>
                <w:highlight w:val="none"/>
              </w:rPr>
              <w:t>出资比例</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Cs w:val="21"/>
                <w:highlight w:val="none"/>
                <w:lang w:val="en-US" w:eastAsia="zh-CN"/>
              </w:rPr>
            </w:pPr>
            <w:r>
              <w:rPr>
                <w:rFonts w:hint="eastAsia" w:ascii="宋体" w:hAnsi="宋体" w:cs="宋体"/>
                <w:szCs w:val="21"/>
                <w:highlight w:val="none"/>
                <w:lang w:eastAsia="zh-CN"/>
              </w:rPr>
              <w:t>财政拨款，</w:t>
            </w:r>
            <w:r>
              <w:rPr>
                <w:rFonts w:hint="eastAsia" w:ascii="宋体" w:hAnsi="宋体" w:cs="宋体"/>
                <w:szCs w:val="21"/>
                <w:highlight w:val="none"/>
                <w:lang w:val="en-US" w:eastAsia="zh-CN"/>
              </w:rPr>
              <w:t>100%</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1.2.3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资金落实情况</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已落实</w:t>
            </w:r>
          </w:p>
        </w:tc>
      </w:tr>
      <w:tr>
        <w:tblPrEx>
          <w:tblCellMar>
            <w:top w:w="0" w:type="dxa"/>
            <w:left w:w="108" w:type="dxa"/>
            <w:bottom w:w="0" w:type="dxa"/>
            <w:right w:w="108" w:type="dxa"/>
          </w:tblCellMar>
        </w:tblPrEx>
        <w:trPr>
          <w:trHeight w:val="82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招标范围</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tabs>
                <w:tab w:val="left" w:pos="3060"/>
                <w:tab w:val="left" w:pos="9180"/>
                <w:tab w:val="left" w:pos="9360"/>
              </w:tabs>
              <w:spacing w:line="360" w:lineRule="auto"/>
              <w:ind w:right="359" w:rightChars="171" w:firstLine="420" w:firstLineChars="200"/>
              <w:outlineLvl w:val="0"/>
              <w:rPr>
                <w:rFonts w:hint="eastAsia" w:ascii="宋体" w:hAnsi="宋体" w:cs="宋体"/>
                <w:highlight w:val="none"/>
              </w:rPr>
            </w:pPr>
            <w:r>
              <w:rPr>
                <w:rFonts w:hint="eastAsia" w:ascii="宋体" w:hAnsi="宋体" w:cs="宋体"/>
                <w:kern w:val="0"/>
                <w:szCs w:val="21"/>
                <w:highlight w:val="none"/>
                <w:lang w:eastAsia="zh-CN"/>
              </w:rPr>
              <w:t>工程内容为</w:t>
            </w:r>
            <w:r>
              <w:rPr>
                <w:rFonts w:hint="eastAsia" w:ascii="宋体" w:hAnsi="宋体" w:cs="宋体"/>
                <w:kern w:val="0"/>
                <w:szCs w:val="21"/>
                <w:highlight w:val="none"/>
                <w:lang w:val="en-US" w:eastAsia="zh-CN"/>
              </w:rPr>
              <w:t>施工图范围内的道路工程、排水工程、交通设施工程、路灯工程、绿化工程等</w:t>
            </w:r>
            <w:r>
              <w:rPr>
                <w:rFonts w:hint="eastAsia" w:ascii="宋体" w:hAnsi="宋体" w:cs="宋体"/>
                <w:kern w:val="0"/>
                <w:szCs w:val="21"/>
                <w:highlight w:val="none"/>
                <w:lang w:eastAsia="zh-CN"/>
              </w:rPr>
              <w:t>，工程建设地点三门县沿海工业城。</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1.3.2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工期要求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kern w:val="0"/>
                <w:szCs w:val="21"/>
                <w:highlight w:val="none"/>
              </w:rPr>
              <w:t>不超过</w:t>
            </w:r>
            <w:r>
              <w:rPr>
                <w:rFonts w:hint="eastAsia" w:ascii="宋体" w:hAnsi="宋体" w:cs="宋体"/>
                <w:kern w:val="0"/>
                <w:szCs w:val="21"/>
                <w:highlight w:val="none"/>
                <w:lang w:val="en-US" w:eastAsia="zh-CN"/>
              </w:rPr>
              <w:t>120</w:t>
            </w:r>
            <w:r>
              <w:rPr>
                <w:rFonts w:hint="eastAsia" w:ascii="宋体" w:hAnsi="宋体" w:cs="宋体"/>
                <w:highlight w:val="none"/>
              </w:rPr>
              <w:t>天（日历天）</w:t>
            </w:r>
            <w:r>
              <w:rPr>
                <w:rFonts w:hint="eastAsia" w:ascii="宋体" w:hAnsi="宋体" w:cs="宋体"/>
                <w:kern w:val="0"/>
                <w:szCs w:val="21"/>
                <w:highlight w:val="none"/>
              </w:rPr>
              <w:t>（投标人在投标文件中必须明确工期天数）</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1.3.3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质量要求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合格</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1.4.1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投标人资质条件和项目负责人资格要求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投标人资质条件：</w:t>
            </w:r>
            <w:r>
              <w:rPr>
                <w:rFonts w:hint="eastAsia" w:ascii="宋体" w:hAnsi="宋体" w:cs="宋体"/>
                <w:color w:val="auto"/>
                <w:szCs w:val="21"/>
                <w:highlight w:val="none"/>
                <w:u w:val="single"/>
                <w:lang w:eastAsia="zh-CN"/>
              </w:rPr>
              <w:t>市政公用</w:t>
            </w:r>
            <w:r>
              <w:rPr>
                <w:rFonts w:hint="eastAsia" w:ascii="宋体" w:hAnsi="宋体" w:cs="宋体"/>
                <w:color w:val="auto"/>
                <w:szCs w:val="21"/>
                <w:highlight w:val="none"/>
                <w:u w:val="single"/>
              </w:rPr>
              <w:t>工程</w:t>
            </w:r>
            <w:r>
              <w:rPr>
                <w:rFonts w:hint="eastAsia" w:ascii="宋体" w:hAnsi="宋体" w:cs="宋体"/>
                <w:color w:val="auto"/>
                <w:szCs w:val="21"/>
                <w:highlight w:val="none"/>
                <w:u w:val="single"/>
                <w:lang w:eastAsia="zh-CN"/>
              </w:rPr>
              <w:t>施工总</w:t>
            </w:r>
            <w:r>
              <w:rPr>
                <w:rFonts w:hint="eastAsia" w:ascii="宋体" w:hAnsi="宋体" w:cs="宋体"/>
                <w:color w:val="auto"/>
                <w:szCs w:val="21"/>
                <w:highlight w:val="none"/>
                <w:u w:val="single"/>
              </w:rPr>
              <w:t>承包</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级及以上。</w:t>
            </w:r>
          </w:p>
          <w:p>
            <w:pPr>
              <w:rPr>
                <w:rFonts w:hint="eastAsia" w:ascii="宋体" w:hAnsi="宋体" w:cs="宋体"/>
                <w:i/>
                <w:highlight w:val="none"/>
              </w:rPr>
            </w:pPr>
            <w:r>
              <w:rPr>
                <w:rFonts w:hint="eastAsia" w:ascii="宋体" w:hAnsi="宋体" w:cs="宋体"/>
                <w:szCs w:val="21"/>
                <w:highlight w:val="none"/>
              </w:rPr>
              <w:t>项目负责人资格要求：</w:t>
            </w:r>
            <w:r>
              <w:rPr>
                <w:rFonts w:hint="eastAsia" w:ascii="宋体" w:hAnsi="宋体" w:cs="宋体"/>
                <w:szCs w:val="21"/>
                <w:highlight w:val="none"/>
                <w:u w:val="single"/>
                <w:lang w:eastAsia="zh-CN"/>
              </w:rPr>
              <w:t>市政公用工程</w:t>
            </w:r>
            <w:r>
              <w:rPr>
                <w:rFonts w:hint="eastAsia" w:ascii="宋体" w:hAnsi="宋体" w:cs="宋体"/>
                <w:szCs w:val="21"/>
                <w:highlight w:val="none"/>
                <w:u w:val="single"/>
              </w:rPr>
              <w:t>专业注册建造师二级及以上，无在建工程。</w:t>
            </w:r>
          </w:p>
          <w:p>
            <w:pPr>
              <w:tabs>
                <w:tab w:val="left" w:pos="540"/>
              </w:tabs>
              <w:spacing w:line="276" w:lineRule="auto"/>
              <w:rPr>
                <w:rFonts w:hint="eastAsia" w:ascii="宋体" w:hAnsi="宋体" w:cs="宋体"/>
                <w:b/>
                <w:kern w:val="0"/>
                <w:szCs w:val="21"/>
                <w:highlight w:val="none"/>
              </w:rPr>
            </w:pPr>
            <w:r>
              <w:rPr>
                <w:rFonts w:hint="eastAsia" w:ascii="宋体" w:hAnsi="宋体" w:cs="宋体"/>
                <w:szCs w:val="21"/>
                <w:highlight w:val="none"/>
              </w:rPr>
              <w:t>其他等要求：详见投标人须知正文</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1.4.3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是否接受联合体投标</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不接受</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1.9.1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踏勘现场</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不组织。</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1.10.1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投标预备会</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不召开</w:t>
            </w:r>
          </w:p>
        </w:tc>
      </w:tr>
      <w:tr>
        <w:tblPrEx>
          <w:tblCellMar>
            <w:top w:w="0" w:type="dxa"/>
            <w:left w:w="108" w:type="dxa"/>
            <w:bottom w:w="0" w:type="dxa"/>
            <w:right w:w="108" w:type="dxa"/>
          </w:tblCellMar>
        </w:tblPrEx>
        <w:trPr>
          <w:trHeight w:val="1646"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分包</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highlight w:val="none"/>
              </w:rPr>
            </w:pPr>
            <w:r>
              <w:rPr>
                <w:rFonts w:hint="eastAsia"/>
                <w:highlight w:val="none"/>
              </w:rPr>
              <w:sym w:font="Wingdings 2" w:char="0052"/>
            </w:r>
            <w:r>
              <w:rPr>
                <w:highlight w:val="none"/>
              </w:rPr>
              <w:t>不允许</w:t>
            </w:r>
          </w:p>
          <w:p>
            <w:pPr>
              <w:rPr>
                <w:highlight w:val="none"/>
              </w:rPr>
            </w:pPr>
            <w:r>
              <w:rPr>
                <w:highlight w:val="none"/>
              </w:rPr>
              <w:sym w:font="Wingdings 2" w:char="00A3"/>
            </w:r>
            <w:r>
              <w:rPr>
                <w:highlight w:val="none"/>
              </w:rPr>
              <w:t>允许，分包内容要求</w:t>
            </w:r>
            <w:r>
              <w:rPr>
                <w:rFonts w:hint="eastAsia"/>
                <w:highlight w:val="none"/>
                <w:lang w:eastAsia="zh-CN"/>
              </w:rPr>
              <w:t>：</w:t>
            </w:r>
            <w:r>
              <w:rPr>
                <w:highlight w:val="none"/>
              </w:rPr>
              <w:t>承包人不得将工程主体、关键性工作分包。工程的其他部分或工作如需分包，须经发包人同意。</w:t>
            </w:r>
          </w:p>
          <w:p>
            <w:pPr>
              <w:rPr>
                <w:color w:val="0000FF"/>
                <w:highlight w:val="none"/>
              </w:rPr>
            </w:pPr>
            <w:r>
              <w:rPr>
                <w:highlight w:val="none"/>
              </w:rPr>
              <w:t>接受分包的第三人资质要求：分包人的资格能力应与其分包工程的标准和规模相适应。</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偏离</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不允许</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构成招标文件的其他材料</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其他材料：</w:t>
            </w:r>
          </w:p>
          <w:p>
            <w:pPr>
              <w:rPr>
                <w:rFonts w:hint="eastAsia" w:ascii="宋体" w:hAnsi="宋体" w:cs="宋体"/>
                <w:szCs w:val="21"/>
                <w:highlight w:val="none"/>
              </w:rPr>
            </w:pPr>
            <w:r>
              <w:rPr>
                <w:rFonts w:hint="eastAsia" w:ascii="宋体" w:hAnsi="宋体" w:cs="宋体"/>
                <w:szCs w:val="21"/>
                <w:highlight w:val="none"/>
              </w:rPr>
              <w:t>1）电子招标文件（含工程量清单）及投标工具安装程序（三门投标编制4.0.2.8版本）；</w:t>
            </w:r>
          </w:p>
          <w:p>
            <w:pPr>
              <w:rPr>
                <w:rFonts w:hint="eastAsia" w:ascii="宋体" w:hAnsi="宋体" w:cs="宋体"/>
                <w:szCs w:val="21"/>
                <w:highlight w:val="none"/>
              </w:rPr>
            </w:pPr>
            <w:r>
              <w:rPr>
                <w:rFonts w:hint="eastAsia" w:ascii="宋体" w:hAnsi="宋体" w:cs="宋体"/>
                <w:szCs w:val="21"/>
                <w:highlight w:val="none"/>
              </w:rPr>
              <w:t xml:space="preserve">2）施工图纸电子文档； </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2.2.2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投标截止时间</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b/>
                <w:highlight w:val="none"/>
              </w:rPr>
              <w:t>详见本工程招标公告</w:t>
            </w:r>
          </w:p>
        </w:tc>
      </w:tr>
      <w:tr>
        <w:tblPrEx>
          <w:tblCellMar>
            <w:top w:w="0" w:type="dxa"/>
            <w:left w:w="108" w:type="dxa"/>
            <w:bottom w:w="0" w:type="dxa"/>
            <w:right w:w="108" w:type="dxa"/>
          </w:tblCellMar>
        </w:tblPrEx>
        <w:trPr>
          <w:trHeight w:val="10049" w:hRule="exac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投标文件组成</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auto"/>
                <w:highlight w:val="none"/>
              </w:rPr>
            </w:pPr>
            <w:r>
              <w:rPr>
                <w:rFonts w:hint="eastAsia" w:ascii="宋体" w:hAnsi="宋体"/>
                <w:b/>
                <w:color w:val="auto"/>
                <w:highlight w:val="none"/>
              </w:rPr>
              <w:t>投标文件由资信标和商务标两部分组成，由三门投标编制</w:t>
            </w:r>
            <w:r>
              <w:rPr>
                <w:rFonts w:hint="eastAsia" w:ascii="宋体" w:hAnsi="宋体"/>
                <w:b/>
                <w:color w:val="auto"/>
                <w:highlight w:val="none"/>
                <w:lang w:eastAsia="zh-CN"/>
              </w:rPr>
              <w:t>4.0.2.8</w:t>
            </w:r>
            <w:r>
              <w:rPr>
                <w:rFonts w:hint="eastAsia" w:ascii="宋体" w:hAnsi="宋体"/>
                <w:b/>
                <w:color w:val="auto"/>
                <w:highlight w:val="none"/>
              </w:rPr>
              <w:t xml:space="preserve">  版本生成后缀名.已加密投标文件</w:t>
            </w:r>
            <w:r>
              <w:rPr>
                <w:rFonts w:ascii="宋体" w:hAnsi="宋体"/>
                <w:b/>
                <w:color w:val="auto"/>
                <w:highlight w:val="none"/>
              </w:rPr>
              <w:t>。</w:t>
            </w:r>
          </w:p>
          <w:p>
            <w:pPr>
              <w:pStyle w:val="8"/>
              <w:adjustRightInd w:val="0"/>
              <w:rPr>
                <w:rFonts w:hint="eastAsia"/>
                <w:color w:val="auto"/>
                <w:highlight w:val="none"/>
              </w:rPr>
            </w:pPr>
            <w:r>
              <w:rPr>
                <w:color w:val="auto"/>
                <w:highlight w:val="none"/>
              </w:rPr>
              <w:t>1、资信标</w:t>
            </w:r>
          </w:p>
          <w:p>
            <w:pPr>
              <w:pStyle w:val="8"/>
              <w:adjustRightInd w:val="0"/>
              <w:rPr>
                <w:color w:val="auto"/>
                <w:highlight w:val="none"/>
              </w:rPr>
            </w:pPr>
            <w:r>
              <w:rPr>
                <w:rFonts w:hint="eastAsia"/>
                <w:color w:val="auto"/>
                <w:highlight w:val="none"/>
              </w:rPr>
              <w:t>由三门投标编制</w:t>
            </w:r>
            <w:r>
              <w:rPr>
                <w:rFonts w:hint="eastAsia"/>
                <w:color w:val="auto"/>
                <w:highlight w:val="none"/>
                <w:lang w:eastAsia="zh-CN"/>
              </w:rPr>
              <w:t>4.0.2.8</w:t>
            </w:r>
            <w:r>
              <w:rPr>
                <w:rFonts w:hint="eastAsia"/>
                <w:color w:val="auto"/>
                <w:highlight w:val="none"/>
              </w:rPr>
              <w:t>版本生成的资信标电子投标文件包括：</w:t>
            </w:r>
          </w:p>
          <w:p>
            <w:pPr>
              <w:pStyle w:val="8"/>
              <w:numPr>
                <w:ilvl w:val="0"/>
                <w:numId w:val="2"/>
              </w:numPr>
              <w:adjustRightInd w:val="0"/>
              <w:ind w:left="425" w:leftChars="0" w:hanging="425" w:firstLineChars="0"/>
              <w:rPr>
                <w:color w:val="auto"/>
                <w:highlight w:val="none"/>
              </w:rPr>
            </w:pPr>
            <w:r>
              <w:rPr>
                <w:color w:val="auto"/>
                <w:highlight w:val="none"/>
              </w:rPr>
              <w:t>项目负责人简历表（投标文件格式一）；</w:t>
            </w:r>
          </w:p>
          <w:p>
            <w:pPr>
              <w:pStyle w:val="8"/>
              <w:numPr>
                <w:ilvl w:val="0"/>
                <w:numId w:val="2"/>
              </w:numPr>
              <w:adjustRightInd w:val="0"/>
              <w:ind w:left="425" w:leftChars="0" w:hanging="425" w:firstLineChars="0"/>
              <w:rPr>
                <w:color w:val="auto"/>
                <w:highlight w:val="none"/>
              </w:rPr>
            </w:pPr>
            <w:r>
              <w:rPr>
                <w:rFonts w:hint="eastAsia"/>
                <w:color w:val="auto"/>
                <w:highlight w:val="none"/>
              </w:rPr>
              <w:t>项目</w:t>
            </w:r>
            <w:r>
              <w:rPr>
                <w:color w:val="auto"/>
                <w:highlight w:val="none"/>
              </w:rPr>
              <w:t>技术负责人简历表（投标文件格式二）；</w:t>
            </w:r>
          </w:p>
          <w:p>
            <w:pPr>
              <w:pStyle w:val="8"/>
              <w:numPr>
                <w:ilvl w:val="0"/>
                <w:numId w:val="2"/>
              </w:numPr>
              <w:adjustRightInd w:val="0"/>
              <w:ind w:left="425" w:leftChars="0" w:hanging="425" w:firstLineChars="0"/>
              <w:rPr>
                <w:color w:val="auto"/>
                <w:highlight w:val="none"/>
              </w:rPr>
            </w:pPr>
            <w:r>
              <w:rPr>
                <w:color w:val="auto"/>
                <w:highlight w:val="none"/>
              </w:rPr>
              <w:t>主要施工机械设备表（投标文件格式三）；</w:t>
            </w:r>
          </w:p>
          <w:p>
            <w:pPr>
              <w:pStyle w:val="8"/>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台州市建设工程投标人资格自查表（投标文件格式四）；</w:t>
            </w:r>
          </w:p>
          <w:p>
            <w:pPr>
              <w:pStyle w:val="8"/>
              <w:numPr>
                <w:ilvl w:val="0"/>
                <w:numId w:val="2"/>
              </w:numPr>
              <w:adjustRightInd w:val="0"/>
              <w:ind w:left="425" w:leftChars="0" w:hanging="425" w:firstLineChars="0"/>
              <w:rPr>
                <w:rFonts w:hint="eastAsia" w:eastAsia="宋体" w:cs="Times New Roman"/>
                <w:color w:val="auto"/>
                <w:highlight w:val="none"/>
              </w:rPr>
            </w:pPr>
            <w:r>
              <w:rPr>
                <w:rFonts w:eastAsia="宋体" w:cs="Times New Roman"/>
                <w:color w:val="auto"/>
                <w:highlight w:val="none"/>
              </w:rPr>
              <w:t>台州市建设工程投标项目负责人资格自查表（投标文件格式五）；</w:t>
            </w:r>
          </w:p>
          <w:p>
            <w:pPr>
              <w:pStyle w:val="8"/>
              <w:numPr>
                <w:ilvl w:val="0"/>
                <w:numId w:val="2"/>
              </w:numPr>
              <w:adjustRightInd w:val="0"/>
              <w:ind w:left="425" w:leftChars="0" w:hanging="425" w:firstLineChars="0"/>
              <w:rPr>
                <w:rFonts w:hint="eastAsia" w:eastAsia="宋体" w:cs="Times New Roman"/>
                <w:color w:val="auto"/>
                <w:highlight w:val="none"/>
              </w:rPr>
            </w:pPr>
            <w:r>
              <w:rPr>
                <w:rFonts w:hint="eastAsia" w:eastAsia="宋体" w:cs="Times New Roman"/>
                <w:color w:val="auto"/>
                <w:highlight w:val="none"/>
              </w:rPr>
              <w:t>台州市建设工程投标人及项目负责人资信自查表（投标文件格式六） ；</w:t>
            </w:r>
          </w:p>
          <w:p>
            <w:pPr>
              <w:pStyle w:val="8"/>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台州市建设工程诚信投标承诺书（投标文件格式</w:t>
            </w:r>
            <w:r>
              <w:rPr>
                <w:rFonts w:hint="eastAsia" w:eastAsia="宋体" w:cs="Times New Roman"/>
                <w:color w:val="auto"/>
                <w:highlight w:val="none"/>
              </w:rPr>
              <w:t>七</w:t>
            </w:r>
            <w:r>
              <w:rPr>
                <w:rFonts w:eastAsia="宋体" w:cs="Times New Roman"/>
                <w:color w:val="auto"/>
                <w:highlight w:val="none"/>
              </w:rPr>
              <w:t>）；</w:t>
            </w:r>
          </w:p>
          <w:p>
            <w:pPr>
              <w:pStyle w:val="8"/>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台州市建设工程安全生产任职资格承诺书（投标文件格式</w:t>
            </w:r>
            <w:r>
              <w:rPr>
                <w:rFonts w:hint="eastAsia" w:eastAsia="宋体" w:cs="Times New Roman"/>
                <w:color w:val="auto"/>
                <w:highlight w:val="none"/>
              </w:rPr>
              <w:t>八</w:t>
            </w:r>
            <w:r>
              <w:rPr>
                <w:rFonts w:eastAsia="宋体" w:cs="Times New Roman"/>
                <w:color w:val="auto"/>
                <w:highlight w:val="none"/>
              </w:rPr>
              <w:t>）；</w:t>
            </w:r>
          </w:p>
          <w:p>
            <w:pPr>
              <w:pStyle w:val="8"/>
              <w:numPr>
                <w:ilvl w:val="0"/>
                <w:numId w:val="2"/>
              </w:numPr>
              <w:adjustRightInd w:val="0"/>
              <w:ind w:left="425" w:leftChars="0" w:hanging="425" w:firstLineChars="0"/>
              <w:rPr>
                <w:rFonts w:hint="default" w:ascii="宋体" w:hAnsi="宋体" w:eastAsia="宋体" w:cs="宋体"/>
                <w:sz w:val="21"/>
                <w:szCs w:val="21"/>
                <w:lang w:val="en-US" w:eastAsia="zh-CN"/>
              </w:rPr>
            </w:pPr>
            <w:r>
              <w:rPr>
                <w:rFonts w:ascii="Times New Roman" w:hAnsi="Times New Roman" w:eastAsia="宋体" w:cs="Times New Roman"/>
                <w:color w:val="auto"/>
                <w:highlight w:val="none"/>
              </w:rPr>
              <w:t>法定代表人授权委托书(投标文件格式九) 或法定代表人身份证明(投 标文件格式十)</w:t>
            </w:r>
            <w:r>
              <w:rPr>
                <w:rFonts w:eastAsia="宋体" w:cs="Times New Roman"/>
                <w:color w:val="auto"/>
                <w:highlight w:val="none"/>
              </w:rPr>
              <w:t>；</w:t>
            </w:r>
          </w:p>
          <w:p>
            <w:pPr>
              <w:pStyle w:val="8"/>
              <w:numPr>
                <w:ilvl w:val="0"/>
                <w:numId w:val="2"/>
              </w:numPr>
              <w:adjustRightInd w:val="0"/>
              <w:ind w:left="425" w:leftChars="0" w:hanging="425" w:firstLineChars="0"/>
              <w:rPr>
                <w:color w:val="auto"/>
                <w:highlight w:val="none"/>
              </w:rPr>
            </w:pPr>
            <w:r>
              <w:rPr>
                <w:rFonts w:hint="eastAsia" w:ascii="宋体" w:hAnsi="宋体" w:eastAsia="宋体" w:cs="宋体"/>
                <w:sz w:val="21"/>
                <w:szCs w:val="21"/>
                <w:lang w:val="en-US" w:eastAsia="zh-CN"/>
              </w:rPr>
              <w:t>投标保证金相关材料：①基本账户开户许可证（或基本账户开户银行出具的能体现基本账号证明材料）②采用现金形式的需提供从基本账户转出的转账凭证，如用电子保函的需提供电子保函及</w:t>
            </w:r>
            <w:r>
              <w:rPr>
                <w:rFonts w:hint="eastAsia" w:ascii="宋体" w:hAnsi="宋体" w:cs="宋体"/>
                <w:sz w:val="21"/>
                <w:szCs w:val="21"/>
                <w:lang w:val="en-US" w:eastAsia="zh-CN"/>
              </w:rPr>
              <w:t>从基本账户转出的</w:t>
            </w:r>
            <w:r>
              <w:rPr>
                <w:rFonts w:hint="eastAsia" w:ascii="宋体" w:hAnsi="宋体" w:eastAsia="宋体" w:cs="宋体"/>
                <w:sz w:val="21"/>
                <w:szCs w:val="21"/>
                <w:lang w:val="en-US" w:eastAsia="zh-CN"/>
              </w:rPr>
              <w:t>保费转账凭证。</w:t>
            </w:r>
          </w:p>
          <w:p>
            <w:pPr>
              <w:pStyle w:val="8"/>
              <w:numPr>
                <w:ilvl w:val="0"/>
                <w:numId w:val="2"/>
              </w:numPr>
              <w:adjustRightInd w:val="0"/>
              <w:ind w:left="425" w:leftChars="0" w:hanging="425" w:firstLineChars="0"/>
              <w:rPr>
                <w:color w:val="auto"/>
                <w:highlight w:val="none"/>
              </w:rPr>
            </w:pPr>
            <w:r>
              <w:rPr>
                <w:color w:val="auto"/>
                <w:highlight w:val="none"/>
              </w:rPr>
              <w:t>证书材料</w:t>
            </w:r>
            <w:r>
              <w:rPr>
                <w:rFonts w:hint="eastAsia"/>
                <w:color w:val="auto"/>
                <w:highlight w:val="none"/>
              </w:rPr>
              <w:t>：</w:t>
            </w:r>
          </w:p>
          <w:p>
            <w:pPr>
              <w:pStyle w:val="8"/>
              <w:adjustRightInd w:val="0"/>
              <w:rPr>
                <w:color w:val="auto"/>
                <w:szCs w:val="21"/>
                <w:highlight w:val="none"/>
              </w:rPr>
            </w:pPr>
            <w:r>
              <w:rPr>
                <w:color w:val="auto"/>
                <w:szCs w:val="21"/>
                <w:highlight w:val="none"/>
              </w:rPr>
              <w:t xml:space="preserve">①《省外企业进浙承接业务备案证明》（仅指浙江省省外企业）； </w:t>
            </w:r>
          </w:p>
          <w:p>
            <w:pPr>
              <w:pStyle w:val="8"/>
              <w:adjustRightInd w:val="0"/>
              <w:rPr>
                <w:color w:val="auto"/>
                <w:szCs w:val="21"/>
                <w:highlight w:val="none"/>
              </w:rPr>
            </w:pPr>
            <w:r>
              <w:rPr>
                <w:color w:val="auto"/>
                <w:highlight w:val="none"/>
              </w:rPr>
              <w:t>②</w:t>
            </w:r>
            <w:r>
              <w:rPr>
                <w:color w:val="auto"/>
                <w:spacing w:val="-15"/>
                <w:sz w:val="21"/>
                <w:szCs w:val="21"/>
                <w:highlight w:val="none"/>
              </w:rPr>
              <w:t>《企业营业执照》、《安全生产许可证》和《建筑业企</w:t>
            </w:r>
            <w:r>
              <w:rPr>
                <w:color w:val="auto"/>
                <w:spacing w:val="-8"/>
                <w:sz w:val="21"/>
                <w:szCs w:val="21"/>
                <w:highlight w:val="none"/>
              </w:rPr>
              <w:t>业资质证书</w:t>
            </w:r>
            <w:r>
              <w:rPr>
                <w:color w:val="auto"/>
                <w:spacing w:val="-180"/>
                <w:sz w:val="21"/>
                <w:szCs w:val="21"/>
                <w:highlight w:val="none"/>
              </w:rPr>
              <w:t xml:space="preserve">》   </w:t>
            </w:r>
            <w:r>
              <w:rPr>
                <w:rFonts w:ascii="微软雅黑" w:eastAsia="微软雅黑" w:cs="微软雅黑"/>
                <w:b/>
                <w:bCs/>
                <w:color w:val="auto"/>
                <w:sz w:val="21"/>
                <w:szCs w:val="21"/>
                <w:highlight w:val="none"/>
              </w:rPr>
              <w:t>（</w:t>
            </w:r>
            <w:r>
              <w:rPr>
                <w:rFonts w:ascii="微软雅黑" w:eastAsia="微软雅黑" w:cs="微软雅黑"/>
                <w:b/>
                <w:bCs/>
                <w:color w:val="auto"/>
                <w:spacing w:val="-3"/>
                <w:sz w:val="21"/>
                <w:szCs w:val="21"/>
                <w:highlight w:val="none"/>
              </w:rPr>
              <w:t>若为住房和城乡建设部同意企业资质电子化试</w:t>
            </w:r>
            <w:r>
              <w:rPr>
                <w:rFonts w:ascii="微软雅黑" w:eastAsia="微软雅黑" w:cs="微软雅黑"/>
                <w:b/>
                <w:bCs/>
                <w:color w:val="auto"/>
                <w:spacing w:val="-6"/>
                <w:sz w:val="21"/>
                <w:szCs w:val="21"/>
                <w:highlight w:val="none"/>
              </w:rPr>
              <w:t>点的省、市可提供企业电子资质证书</w:t>
            </w:r>
            <w:r>
              <w:rPr>
                <w:rFonts w:ascii="微软雅黑" w:eastAsia="微软雅黑" w:cs="微软雅黑"/>
                <w:b/>
                <w:bCs/>
                <w:color w:val="auto"/>
                <w:spacing w:val="-67"/>
                <w:sz w:val="21"/>
                <w:szCs w:val="21"/>
                <w:highlight w:val="none"/>
              </w:rPr>
              <w:t>）</w:t>
            </w:r>
            <w:r>
              <w:rPr>
                <w:rFonts w:ascii="微软雅黑" w:eastAsia="微软雅黑" w:cs="微软雅黑"/>
                <w:b/>
                <w:bCs/>
                <w:color w:val="auto"/>
                <w:spacing w:val="-12"/>
                <w:sz w:val="21"/>
                <w:szCs w:val="21"/>
                <w:highlight w:val="none"/>
              </w:rPr>
              <w:t>，投标人提供的《建筑业企业资质证书》上的有关内容真实性均以全国建筑市场监</w:t>
            </w:r>
            <w:r>
              <w:rPr>
                <w:rFonts w:ascii="微软雅黑" w:eastAsia="微软雅黑" w:cs="微软雅黑"/>
                <w:b/>
                <w:bCs/>
                <w:color w:val="auto"/>
                <w:spacing w:val="-10"/>
                <w:sz w:val="21"/>
                <w:szCs w:val="21"/>
                <w:highlight w:val="none"/>
              </w:rPr>
              <w:t>管公共服务平台查询网址：</w:t>
            </w:r>
            <w:r>
              <w:rPr>
                <w:rFonts w:ascii="微软雅黑" w:eastAsia="微软雅黑" w:cs="微软雅黑"/>
                <w:b/>
                <w:bCs/>
                <w:color w:val="auto"/>
                <w:spacing w:val="-10"/>
                <w:sz w:val="21"/>
                <w:szCs w:val="21"/>
                <w:highlight w:val="none"/>
              </w:rPr>
              <w:fldChar w:fldCharType="begin"/>
            </w:r>
            <w:r>
              <w:rPr>
                <w:rFonts w:ascii="微软雅黑" w:eastAsia="微软雅黑" w:cs="微软雅黑"/>
                <w:b/>
                <w:bCs/>
                <w:color w:val="auto"/>
                <w:spacing w:val="-10"/>
                <w:sz w:val="21"/>
                <w:szCs w:val="21"/>
                <w:highlight w:val="none"/>
              </w:rPr>
              <w:instrText xml:space="preserve"> HYPERLINK "http://jzsc.mohurd.gov.cn/" </w:instrText>
            </w:r>
            <w:r>
              <w:rPr>
                <w:rFonts w:ascii="微软雅黑" w:eastAsia="微软雅黑" w:cs="微软雅黑"/>
                <w:b/>
                <w:bCs/>
                <w:color w:val="auto"/>
                <w:spacing w:val="-10"/>
                <w:sz w:val="21"/>
                <w:szCs w:val="21"/>
                <w:highlight w:val="none"/>
              </w:rPr>
              <w:fldChar w:fldCharType="separate"/>
            </w:r>
            <w:r>
              <w:rPr>
                <w:rFonts w:ascii="Times New Roman" w:eastAsia="微软雅黑" w:cs="Times New Roman"/>
                <w:b/>
                <w:bCs/>
                <w:color w:val="auto"/>
                <w:spacing w:val="-6"/>
                <w:sz w:val="21"/>
                <w:szCs w:val="21"/>
                <w:highlight w:val="none"/>
              </w:rPr>
              <w:t>http://jzsc.mohurd.gov.cn/</w:t>
            </w:r>
            <w:r>
              <w:rPr>
                <w:rFonts w:ascii="微软雅黑" w:eastAsia="微软雅黑" w:cs="微软雅黑"/>
                <w:b/>
                <w:bCs/>
                <w:color w:val="auto"/>
                <w:spacing w:val="-10"/>
                <w:sz w:val="21"/>
                <w:szCs w:val="21"/>
                <w:highlight w:val="none"/>
              </w:rPr>
              <w:fldChar w:fldCharType="end"/>
            </w:r>
            <w:r>
              <w:rPr>
                <w:rFonts w:ascii="微软雅黑" w:eastAsia="微软雅黑" w:cs="微软雅黑"/>
                <w:b/>
                <w:bCs/>
                <w:color w:val="auto"/>
                <w:spacing w:val="-6"/>
                <w:sz w:val="21"/>
                <w:szCs w:val="21"/>
                <w:highlight w:val="none"/>
              </w:rPr>
              <w:t>（</w:t>
            </w:r>
            <w:r>
              <w:rPr>
                <w:rFonts w:ascii="微软雅黑" w:eastAsia="微软雅黑" w:cs="微软雅黑"/>
                <w:b/>
                <w:bCs/>
                <w:color w:val="auto"/>
                <w:sz w:val="21"/>
                <w:szCs w:val="21"/>
                <w:highlight w:val="none"/>
              </w:rPr>
              <w:t>或省、直辖市相应平台）</w:t>
            </w:r>
            <w:r>
              <w:rPr>
                <w:rFonts w:ascii="微软雅黑" w:eastAsia="微软雅黑" w:cs="微软雅黑"/>
                <w:b/>
                <w:bCs/>
                <w:color w:val="auto"/>
                <w:spacing w:val="-3"/>
                <w:sz w:val="21"/>
                <w:szCs w:val="21"/>
                <w:highlight w:val="none"/>
              </w:rPr>
              <w:t>中查询结果为准。</w:t>
            </w:r>
          </w:p>
          <w:p>
            <w:pPr>
              <w:pStyle w:val="8"/>
              <w:adjustRightInd w:val="0"/>
              <w:rPr>
                <w:rFonts w:hint="eastAsia"/>
                <w:color w:val="auto"/>
                <w:szCs w:val="21"/>
                <w:highlight w:val="none"/>
              </w:rPr>
            </w:pPr>
            <w:r>
              <w:rPr>
                <w:color w:val="auto"/>
                <w:szCs w:val="21"/>
                <w:highlight w:val="none"/>
              </w:rPr>
              <w:t>③</w:t>
            </w:r>
            <w:r>
              <w:rPr>
                <w:rFonts w:hint="eastAsia"/>
                <w:color w:val="auto"/>
                <w:highlight w:val="none"/>
              </w:rPr>
              <w:t>项目负责人的《项目负责人建造师注册证书》、《安全生产考核合格证》，（《建造师临时执业证书》不予认可）。若为</w:t>
            </w:r>
            <w:r>
              <w:rPr>
                <w:rFonts w:hint="eastAsia"/>
                <w:b/>
                <w:color w:val="auto"/>
                <w:highlight w:val="none"/>
              </w:rPr>
              <w:t>住房和城乡建设部同意的建设领域从业人员有关证书电子化试点的省、市，可提供从业人员的电子证书</w:t>
            </w:r>
            <w:r>
              <w:rPr>
                <w:rFonts w:hint="eastAsia"/>
                <w:color w:val="auto"/>
                <w:highlight w:val="none"/>
              </w:rPr>
              <w:t>。</w:t>
            </w:r>
            <w:r>
              <w:rPr>
                <w:rFonts w:hint="eastAsia"/>
                <w:b/>
                <w:color w:val="auto"/>
                <w:szCs w:val="21"/>
                <w:highlight w:val="none"/>
              </w:rPr>
              <w:t>以全国建筑市场监管公共服务平台查询网址：</w:t>
            </w:r>
            <w:r>
              <w:rPr>
                <w:b/>
                <w:color w:val="auto"/>
                <w:szCs w:val="21"/>
                <w:highlight w:val="none"/>
              </w:rPr>
              <w:t>http://jzsc.mohurd.gov.cn/</w:t>
            </w:r>
            <w:r>
              <w:rPr>
                <w:rFonts w:hint="eastAsia"/>
                <w:b/>
                <w:color w:val="auto"/>
                <w:szCs w:val="21"/>
                <w:highlight w:val="none"/>
              </w:rPr>
              <w:t>（或省、直辖市相应平台）中查询结果为准。</w:t>
            </w:r>
          </w:p>
          <w:p>
            <w:pPr>
              <w:pStyle w:val="8"/>
              <w:adjustRightInd w:val="0"/>
              <w:rPr>
                <w:rFonts w:hint="eastAsia" w:ascii="宋体" w:hAnsi="宋体" w:eastAsia="宋体" w:cs="宋体"/>
                <w:b/>
                <w:bCs/>
                <w:color w:val="auto"/>
                <w:szCs w:val="21"/>
                <w:highlight w:val="none"/>
                <w:lang w:eastAsia="zh-CN"/>
              </w:rPr>
            </w:pPr>
            <w:r>
              <w:rPr>
                <w:rFonts w:hint="eastAsia" w:ascii="宋体" w:hAnsi="宋体" w:eastAsia="宋体" w:cs="宋体"/>
                <w:b/>
                <w:bCs/>
                <w:color w:val="auto"/>
                <w:spacing w:val="-1"/>
                <w:szCs w:val="21"/>
                <w:highlight w:val="none"/>
              </w:rPr>
              <w:t xml:space="preserve">项目负责人提供投标截止时间前近 </w:t>
            </w:r>
            <w:r>
              <w:rPr>
                <w:rFonts w:hint="eastAsia" w:ascii="宋体" w:hAnsi="宋体" w:eastAsia="宋体" w:cs="宋体"/>
                <w:b/>
                <w:bCs/>
                <w:color w:val="auto"/>
                <w:szCs w:val="21"/>
                <w:highlight w:val="none"/>
              </w:rPr>
              <w:t xml:space="preserve">3 </w:t>
            </w:r>
            <w:r>
              <w:rPr>
                <w:rFonts w:hint="eastAsia" w:ascii="宋体" w:hAnsi="宋体" w:eastAsia="宋体" w:cs="宋体"/>
                <w:b/>
                <w:bCs/>
                <w:color w:val="auto"/>
                <w:spacing w:val="-1"/>
                <w:szCs w:val="21"/>
                <w:highlight w:val="none"/>
              </w:rPr>
              <w:t>个月内任一个月的</w:t>
            </w:r>
            <w:r>
              <w:rPr>
                <w:rFonts w:hint="eastAsia" w:ascii="宋体" w:hAnsi="宋体" w:eastAsia="宋体" w:cs="宋体"/>
                <w:b/>
                <w:bCs/>
                <w:color w:val="auto"/>
                <w:spacing w:val="-8"/>
                <w:szCs w:val="21"/>
                <w:highlight w:val="none"/>
              </w:rPr>
              <w:t>社保缴纳证明</w:t>
            </w:r>
            <w:r>
              <w:rPr>
                <w:rFonts w:hint="eastAsia" w:ascii="宋体" w:hAnsi="宋体" w:eastAsia="宋体" w:cs="宋体"/>
                <w:b/>
                <w:bCs/>
                <w:color w:val="auto"/>
                <w:szCs w:val="21"/>
                <w:highlight w:val="none"/>
              </w:rPr>
              <w:t>（</w:t>
            </w:r>
            <w:r>
              <w:rPr>
                <w:rFonts w:hint="eastAsia" w:ascii="宋体" w:hAnsi="宋体" w:eastAsia="宋体" w:cs="宋体"/>
                <w:b/>
                <w:bCs/>
                <w:color w:val="auto"/>
                <w:spacing w:val="-3"/>
                <w:szCs w:val="21"/>
                <w:highlight w:val="none"/>
              </w:rPr>
              <w:t>提供有效证明材料</w:t>
            </w:r>
            <w:r>
              <w:rPr>
                <w:rFonts w:hint="eastAsia" w:ascii="宋体" w:hAnsi="宋体" w:eastAsia="宋体" w:cs="宋体"/>
                <w:b/>
                <w:bCs/>
                <w:color w:val="auto"/>
                <w:spacing w:val="-73"/>
                <w:szCs w:val="21"/>
                <w:highlight w:val="none"/>
              </w:rPr>
              <w:t>）</w:t>
            </w:r>
            <w:r>
              <w:rPr>
                <w:rFonts w:hint="eastAsia" w:ascii="宋体" w:hAnsi="宋体" w:eastAsia="宋体" w:cs="宋体"/>
                <w:b/>
                <w:bCs/>
                <w:color w:val="auto"/>
                <w:spacing w:val="-10"/>
                <w:szCs w:val="21"/>
                <w:highlight w:val="none"/>
              </w:rPr>
              <w:t>，若项目负责人已退休但仍可执业的，</w:t>
            </w:r>
            <w:r>
              <w:rPr>
                <w:rFonts w:hint="eastAsia" w:ascii="宋体" w:hAnsi="宋体" w:eastAsia="宋体" w:cs="宋体"/>
                <w:b/>
                <w:bCs/>
                <w:color w:val="auto"/>
                <w:szCs w:val="21"/>
                <w:highlight w:val="none"/>
              </w:rPr>
              <w:t>社保缴纳证明可凭社保部门出具的退休证明及聘用合同替代</w:t>
            </w:r>
            <w:r>
              <w:rPr>
                <w:rFonts w:hint="eastAsia" w:ascii="宋体" w:hAnsi="宋体" w:eastAsia="宋体" w:cs="宋体"/>
                <w:b/>
                <w:bCs/>
                <w:color w:val="auto"/>
                <w:szCs w:val="21"/>
                <w:highlight w:val="none"/>
                <w:lang w:eastAsia="zh-CN"/>
              </w:rPr>
              <w:t>。</w:t>
            </w:r>
          </w:p>
          <w:p>
            <w:pPr>
              <w:pStyle w:val="8"/>
              <w:adjustRightInd w:val="0"/>
              <w:spacing w:line="320" w:lineRule="exact"/>
              <w:rPr>
                <w:rFonts w:hint="eastAsia" w:ascii="宋体" w:hAnsi="宋体" w:eastAsia="宋体" w:cs="宋体"/>
                <w:b/>
                <w:bCs/>
                <w:color w:val="auto"/>
                <w:szCs w:val="21"/>
                <w:highlight w:val="none"/>
                <w:lang w:eastAsia="zh-CN"/>
              </w:rPr>
            </w:pPr>
            <w:r>
              <w:rPr>
                <w:rFonts w:hint="eastAsia" w:ascii="宋体" w:hAnsi="宋体" w:cs="宋体"/>
                <w:bCs/>
                <w:color w:val="auto"/>
                <w:kern w:val="0"/>
                <w:szCs w:val="21"/>
                <w:highlight w:val="none"/>
              </w:rPr>
              <w:t>④</w:t>
            </w:r>
            <w:r>
              <w:rPr>
                <w:rFonts w:hint="eastAsia" w:ascii="宋体" w:hAnsi="宋体" w:cs="宋体"/>
                <w:color w:val="auto"/>
                <w:highlight w:val="none"/>
              </w:rPr>
              <w:t>投标人和项目负责人的信用等级证明（网上截图或打印件）</w:t>
            </w:r>
          </w:p>
          <w:p>
            <w:pPr>
              <w:pStyle w:val="8"/>
              <w:numPr>
                <w:ilvl w:val="0"/>
                <w:numId w:val="2"/>
              </w:numPr>
              <w:adjustRightInd w:val="0"/>
              <w:ind w:left="425" w:leftChars="0" w:hanging="425" w:firstLineChars="0"/>
              <w:rPr>
                <w:rFonts w:hint="eastAsia"/>
                <w:color w:val="auto"/>
                <w:highlight w:val="none"/>
              </w:rPr>
            </w:pPr>
            <w:r>
              <w:rPr>
                <w:rFonts w:hint="eastAsia"/>
                <w:color w:val="auto"/>
                <w:highlight w:val="none"/>
              </w:rPr>
              <w:t>其他证明材料（如有）。</w:t>
            </w:r>
          </w:p>
          <w:p>
            <w:pPr>
              <w:pStyle w:val="8"/>
              <w:adjustRightInd w:val="0"/>
              <w:rPr>
                <w:rFonts w:hint="eastAsia"/>
                <w:color w:val="auto"/>
                <w:szCs w:val="21"/>
                <w:highlight w:val="none"/>
              </w:rPr>
            </w:pPr>
            <w:r>
              <w:rPr>
                <w:rFonts w:hint="eastAsia"/>
                <w:color w:val="auto"/>
                <w:szCs w:val="21"/>
                <w:highlight w:val="none"/>
              </w:rPr>
              <w:t>备注：以上资信标内容均需在三门投标编制</w:t>
            </w:r>
            <w:r>
              <w:rPr>
                <w:rFonts w:hint="eastAsia"/>
                <w:color w:val="auto"/>
                <w:szCs w:val="21"/>
                <w:highlight w:val="none"/>
                <w:lang w:eastAsia="zh-CN"/>
              </w:rPr>
              <w:t>4.0.2.8</w:t>
            </w:r>
            <w:r>
              <w:rPr>
                <w:rFonts w:hint="eastAsia"/>
                <w:color w:val="auto"/>
                <w:szCs w:val="21"/>
                <w:highlight w:val="none"/>
              </w:rPr>
              <w:t>版本中的资信标对应处自行添加后自动生成，添加的内容须为清晰的电子文档。</w:t>
            </w:r>
          </w:p>
          <w:p>
            <w:pPr>
              <w:pStyle w:val="8"/>
              <w:adjustRightInd w:val="0"/>
              <w:rPr>
                <w:rFonts w:hint="eastAsia"/>
                <w:color w:val="auto"/>
                <w:highlight w:val="none"/>
              </w:rPr>
            </w:pPr>
            <w:r>
              <w:rPr>
                <w:rFonts w:hint="eastAsia"/>
                <w:color w:val="auto"/>
                <w:highlight w:val="none"/>
              </w:rPr>
              <w:t>2</w:t>
            </w:r>
            <w:r>
              <w:rPr>
                <w:color w:val="auto"/>
                <w:highlight w:val="none"/>
              </w:rPr>
              <w:t>、商务标</w:t>
            </w:r>
          </w:p>
          <w:p>
            <w:pPr>
              <w:pStyle w:val="8"/>
              <w:adjustRightInd w:val="0"/>
              <w:rPr>
                <w:rFonts w:hint="eastAsia" w:ascii="宋体" w:hAnsi="宋体" w:cs="宋体"/>
                <w:b/>
                <w:szCs w:val="21"/>
                <w:highlight w:val="none"/>
              </w:rPr>
            </w:pPr>
            <w:r>
              <w:rPr>
                <w:rFonts w:hint="eastAsia"/>
                <w:color w:val="auto"/>
                <w:szCs w:val="21"/>
                <w:highlight w:val="none"/>
              </w:rPr>
              <w:t xml:space="preserve">由三门投标编制 </w:t>
            </w:r>
            <w:r>
              <w:rPr>
                <w:rFonts w:hint="eastAsia"/>
                <w:color w:val="auto"/>
                <w:szCs w:val="21"/>
                <w:highlight w:val="none"/>
                <w:lang w:eastAsia="zh-CN"/>
              </w:rPr>
              <w:t>4.0.2.8</w:t>
            </w:r>
            <w:r>
              <w:rPr>
                <w:rFonts w:hint="eastAsia"/>
                <w:color w:val="auto"/>
                <w:szCs w:val="21"/>
                <w:highlight w:val="none"/>
              </w:rPr>
              <w:t xml:space="preserve"> 版本生成的商务标电子投标文件。</w:t>
            </w:r>
          </w:p>
        </w:tc>
      </w:tr>
      <w:tr>
        <w:tblPrEx>
          <w:tblCellMar>
            <w:top w:w="0" w:type="dxa"/>
            <w:left w:w="108" w:type="dxa"/>
            <w:bottom w:w="0" w:type="dxa"/>
            <w:right w:w="108" w:type="dxa"/>
          </w:tblCellMar>
        </w:tblPrEx>
        <w:trPr>
          <w:trHeight w:val="148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3.2.1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highlight w:val="none"/>
              </w:rPr>
            </w:pPr>
            <w:r>
              <w:rPr>
                <w:rFonts w:hint="eastAsia" w:ascii="宋体" w:hAnsi="宋体" w:cs="宋体"/>
                <w:b/>
                <w:bCs/>
                <w:highlight w:val="none"/>
              </w:rPr>
              <w:t>投标最高限价</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rPr>
                <w:rFonts w:hint="eastAsia" w:hAnsi="宋体" w:cs="宋体"/>
                <w:b/>
                <w:bCs/>
                <w:color w:val="auto"/>
                <w:highlight w:val="none"/>
              </w:rPr>
            </w:pPr>
            <w:r>
              <w:rPr>
                <w:rFonts w:hint="eastAsia" w:hAnsi="宋体" w:cs="宋体"/>
                <w:b/>
                <w:bCs/>
                <w:color w:val="auto"/>
                <w:highlight w:val="none"/>
              </w:rPr>
              <w:t xml:space="preserve">招标控制价（预算审核价）为人民币： </w:t>
            </w:r>
            <w:r>
              <w:rPr>
                <w:rFonts w:hint="eastAsia" w:hAnsi="宋体" w:cs="宋体"/>
                <w:b/>
                <w:bCs/>
                <w:color w:val="auto"/>
                <w:highlight w:val="none"/>
                <w:u w:val="single"/>
                <w:lang w:val="en-US" w:eastAsia="zh-CN"/>
              </w:rPr>
              <w:t>3564684元</w:t>
            </w:r>
            <w:r>
              <w:rPr>
                <w:rFonts w:hint="eastAsia" w:hAnsi="宋体" w:cs="宋体"/>
                <w:b/>
                <w:bCs/>
                <w:color w:val="auto"/>
                <w:highlight w:val="none"/>
              </w:rPr>
              <w:t>。</w:t>
            </w:r>
          </w:p>
          <w:p>
            <w:pPr>
              <w:pStyle w:val="11"/>
              <w:spacing w:line="360" w:lineRule="auto"/>
              <w:jc w:val="left"/>
              <w:rPr>
                <w:rFonts w:hint="default" w:hAnsi="宋体" w:eastAsia="宋体" w:cs="宋体"/>
                <w:b/>
                <w:bCs/>
                <w:color w:val="auto"/>
                <w:highlight w:val="none"/>
                <w:lang w:val="en-US" w:eastAsia="zh-CN"/>
              </w:rPr>
            </w:pPr>
            <w:r>
              <w:rPr>
                <w:rFonts w:hint="eastAsia" w:hAnsi="宋体" w:cs="宋体"/>
                <w:b/>
                <w:bCs/>
                <w:color w:val="auto"/>
                <w:highlight w:val="none"/>
              </w:rPr>
              <w:t>最高投标限价为人民币：</w:t>
            </w:r>
            <w:r>
              <w:rPr>
                <w:rFonts w:hint="eastAsia" w:hAnsi="宋体" w:cs="宋体"/>
                <w:b/>
                <w:bCs/>
                <w:color w:val="auto"/>
                <w:highlight w:val="none"/>
                <w:u w:val="single"/>
                <w:lang w:val="en-US" w:eastAsia="zh-CN"/>
              </w:rPr>
              <w:t>3101275</w:t>
            </w:r>
            <w:r>
              <w:rPr>
                <w:rFonts w:hint="eastAsia" w:hAnsi="宋体" w:cs="宋体"/>
                <w:b/>
                <w:bCs/>
                <w:color w:val="auto"/>
                <w:highlight w:val="none"/>
              </w:rPr>
              <w:t>元【招标控制价×</w:t>
            </w:r>
            <w:r>
              <w:rPr>
                <w:rFonts w:hint="eastAsia" w:hAnsi="宋体" w:cs="宋体"/>
                <w:b/>
                <w:bCs/>
                <w:color w:val="auto"/>
                <w:highlight w:val="none"/>
                <w:u w:val="single"/>
                <w:lang w:val="en-US" w:eastAsia="zh-CN"/>
              </w:rPr>
              <w:t>87</w:t>
            </w:r>
            <w:r>
              <w:rPr>
                <w:rFonts w:hint="eastAsia" w:hAnsi="宋体" w:cs="宋体"/>
                <w:b/>
                <w:bCs/>
                <w:color w:val="auto"/>
                <w:highlight w:val="none"/>
              </w:rPr>
              <w:t>%】</w:t>
            </w:r>
          </w:p>
          <w:p>
            <w:pPr>
              <w:pStyle w:val="11"/>
              <w:spacing w:line="360" w:lineRule="auto"/>
              <w:rPr>
                <w:rFonts w:hint="eastAsia" w:hAnsi="宋体" w:cs="宋体"/>
                <w:b/>
                <w:bCs/>
                <w:highlight w:val="none"/>
              </w:rPr>
            </w:pPr>
            <w:r>
              <w:rPr>
                <w:rFonts w:hint="eastAsia" w:hAnsi="宋体" w:cs="宋体"/>
                <w:b/>
                <w:bCs/>
                <w:color w:val="auto"/>
                <w:highlight w:val="none"/>
              </w:rPr>
              <w:t>投标报价高于最高投标限价的作无效标处理。</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投标有效期</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highlight w:val="none"/>
              </w:rPr>
              <w:t>90日历天（自投标截止日起计算）</w:t>
            </w:r>
          </w:p>
        </w:tc>
      </w:tr>
      <w:tr>
        <w:tblPrEx>
          <w:tblCellMar>
            <w:top w:w="0" w:type="dxa"/>
            <w:left w:w="108" w:type="dxa"/>
            <w:bottom w:w="0" w:type="dxa"/>
            <w:right w:w="108" w:type="dxa"/>
          </w:tblCellMar>
        </w:tblPrEx>
        <w:trPr>
          <w:trHeight w:val="6327"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3.4.1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投标担保</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pacing w:line="260" w:lineRule="exact"/>
              <w:ind w:firstLine="0" w:firstLineChars="0"/>
              <w:rPr>
                <w:rFonts w:hint="eastAsia" w:ascii="宋体" w:hAnsi="宋体" w:cs="宋体"/>
                <w:szCs w:val="21"/>
                <w:highlight w:val="none"/>
              </w:rPr>
            </w:pPr>
            <w:r>
              <w:rPr>
                <w:rFonts w:hint="eastAsia" w:ascii="宋体" w:hAnsi="宋体" w:cs="宋体"/>
                <w:szCs w:val="21"/>
                <w:highlight w:val="none"/>
              </w:rPr>
              <w:t>1、担保金额：</w:t>
            </w:r>
            <w:r>
              <w:rPr>
                <w:rFonts w:hint="eastAsia" w:ascii="宋体" w:hAnsi="宋体" w:cs="宋体"/>
                <w:color w:val="auto"/>
                <w:szCs w:val="21"/>
                <w:highlight w:val="none"/>
              </w:rPr>
              <w:t>不低于</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万元。</w:t>
            </w:r>
          </w:p>
          <w:p>
            <w:pPr>
              <w:autoSpaceDE w:val="0"/>
              <w:autoSpaceDN w:val="0"/>
              <w:snapToGrid w:val="0"/>
              <w:spacing w:before="3" w:line="271" w:lineRule="exact"/>
              <w:ind w:right="104"/>
              <w:rPr>
                <w:rFonts w:hint="eastAsia" w:ascii="宋体" w:hAnsi="宋体" w:cs="宋体"/>
                <w:highlight w:val="none"/>
              </w:rPr>
            </w:pPr>
            <w:r>
              <w:rPr>
                <w:rFonts w:hint="eastAsia" w:ascii="宋体" w:hAnsi="宋体" w:cs="宋体"/>
                <w:szCs w:val="21"/>
                <w:highlight w:val="none"/>
              </w:rPr>
              <w:t>2、</w:t>
            </w:r>
            <w:r>
              <w:rPr>
                <w:rFonts w:ascii="宋体" w:hAnsi="宋体" w:cs="宋体"/>
                <w:color w:val="auto"/>
                <w:spacing w:val="-2"/>
                <w:highlight w:val="none"/>
              </w:rPr>
              <w:t>投标保证金缴纳方式</w:t>
            </w:r>
            <w:r>
              <w:rPr>
                <w:rFonts w:ascii="宋体" w:hAnsi="宋体" w:cs="宋体"/>
                <w:color w:val="auto"/>
                <w:spacing w:val="-10"/>
                <w:highlight w:val="none"/>
              </w:rPr>
              <w:t>：</w:t>
            </w:r>
            <w:r>
              <w:rPr>
                <w:rFonts w:ascii="宋体" w:hAnsi="宋体" w:cs="宋体"/>
                <w:color w:val="auto"/>
                <w:spacing w:val="-2"/>
                <w:highlight w:val="none"/>
              </w:rPr>
              <w:t>现金或工程保</w:t>
            </w:r>
            <w:r>
              <w:rPr>
                <w:rFonts w:ascii="宋体" w:hAnsi="宋体" w:cs="宋体"/>
                <w:color w:val="auto"/>
                <w:spacing w:val="-10"/>
                <w:highlight w:val="none"/>
              </w:rPr>
              <w:t>函</w:t>
            </w:r>
            <w:r>
              <w:rPr>
                <w:rFonts w:ascii="宋体" w:hAnsi="宋体" w:cs="宋体"/>
                <w:color w:val="auto"/>
                <w:spacing w:val="-2"/>
                <w:highlight w:val="none"/>
              </w:rPr>
              <w:t>（</w:t>
            </w:r>
            <w:r>
              <w:rPr>
                <w:rFonts w:hint="eastAsia" w:ascii="宋体" w:hAnsi="宋体" w:cs="宋体"/>
                <w:color w:val="auto"/>
                <w:spacing w:val="-2"/>
                <w:highlight w:val="none"/>
              </w:rPr>
              <w:t>仅指</w:t>
            </w:r>
            <w:r>
              <w:rPr>
                <w:rFonts w:ascii="宋体" w:hAnsi="宋体" w:cs="宋体"/>
                <w:color w:val="auto"/>
                <w:spacing w:val="-2"/>
                <w:highlight w:val="none"/>
              </w:rPr>
              <w:t>银行保函</w:t>
            </w:r>
            <w:r>
              <w:rPr>
                <w:rFonts w:ascii="宋体" w:hAnsi="宋体" w:cs="宋体"/>
                <w:color w:val="auto"/>
                <w:spacing w:val="-11"/>
                <w:highlight w:val="none"/>
              </w:rPr>
              <w:t>、</w:t>
            </w:r>
            <w:r>
              <w:rPr>
                <w:rFonts w:ascii="宋体" w:hAnsi="宋体" w:cs="宋体"/>
                <w:color w:val="auto"/>
                <w:spacing w:val="-2"/>
                <w:highlight w:val="none"/>
              </w:rPr>
              <w:t>保险机构</w:t>
            </w:r>
            <w:r>
              <w:rPr>
                <w:rFonts w:ascii="宋体" w:hAnsi="宋体" w:cs="宋体"/>
                <w:color w:val="auto"/>
                <w:spacing w:val="-1"/>
                <w:highlight w:val="none"/>
              </w:rPr>
              <w:t>保证</w:t>
            </w:r>
            <w:r>
              <w:rPr>
                <w:rFonts w:ascii="宋体" w:hAnsi="宋体" w:cs="宋体"/>
                <w:color w:val="auto"/>
                <w:highlight w:val="none"/>
              </w:rPr>
              <w:t>保险保单）</w:t>
            </w:r>
            <w:r>
              <w:rPr>
                <w:rFonts w:hint="eastAsia" w:ascii="宋体" w:hAnsi="宋体" w:cs="宋体"/>
                <w:highlight w:val="none"/>
              </w:rPr>
              <w:t>。</w:t>
            </w:r>
          </w:p>
          <w:p>
            <w:pPr>
              <w:spacing w:before="15" w:line="230" w:lineRule="auto"/>
              <w:ind w:left="111" w:right="210" w:firstLine="1"/>
              <w:rPr>
                <w:rFonts w:hint="eastAsia"/>
              </w:rPr>
            </w:pPr>
            <w:r>
              <w:rPr>
                <w:rFonts w:hint="eastAsia" w:ascii="宋体" w:hAnsi="宋体" w:eastAsia="宋体" w:cs="宋体"/>
                <w:spacing w:val="-1"/>
                <w:sz w:val="21"/>
                <w:szCs w:val="21"/>
                <w:lang w:val="en-US" w:eastAsia="zh-CN"/>
              </w:rPr>
              <w:t>注：投标保证金费用必须由企业的基本账户支出，包括不限于现金、转账、电汇、保费等。</w:t>
            </w:r>
          </w:p>
          <w:p>
            <w:pPr>
              <w:rPr>
                <w:rFonts w:ascii="宋体" w:hAnsi="宋体" w:cs="宋体"/>
                <w:highlight w:val="none"/>
              </w:rPr>
            </w:pPr>
            <w:r>
              <w:rPr>
                <w:highlight w:val="none"/>
              </w:rPr>
              <w:t>3、</w:t>
            </w:r>
            <w:r>
              <w:rPr>
                <w:rFonts w:ascii="宋体" w:hAnsi="宋体" w:cs="宋体"/>
                <w:highlight w:val="none"/>
              </w:rPr>
              <w:t>采用保函方式：</w:t>
            </w:r>
          </w:p>
          <w:p>
            <w:pPr>
              <w:autoSpaceDE w:val="0"/>
              <w:autoSpaceDN w:val="0"/>
              <w:snapToGrid w:val="0"/>
              <w:spacing w:before="9" w:line="271" w:lineRule="exact"/>
              <w:ind w:right="104"/>
              <w:rPr>
                <w:rFonts w:eastAsia="黑体"/>
                <w:b/>
                <w:color w:val="auto"/>
                <w:highlight w:val="none"/>
              </w:rPr>
            </w:pPr>
            <w:r>
              <w:rPr>
                <w:rFonts w:eastAsia="黑体"/>
                <w:b/>
                <w:color w:val="auto"/>
                <w:highlight w:val="none"/>
              </w:rPr>
              <w:t>使用保函的须采用</w:t>
            </w:r>
            <w:r>
              <w:rPr>
                <w:rFonts w:hint="eastAsia" w:eastAsia="黑体"/>
                <w:b/>
                <w:color w:val="auto"/>
                <w:highlight w:val="none"/>
                <w:lang w:eastAsia="zh-CN"/>
              </w:rPr>
              <w:t>交易系统</w:t>
            </w:r>
            <w:r>
              <w:rPr>
                <w:rFonts w:eastAsia="黑体"/>
                <w:b/>
                <w:color w:val="auto"/>
                <w:highlight w:val="none"/>
              </w:rPr>
              <w:t>在线电子保函，其它形式提交的概不接收。</w:t>
            </w:r>
          </w:p>
          <w:p>
            <w:pPr>
              <w:spacing w:line="220" w:lineRule="auto"/>
              <w:ind w:left="530"/>
              <w:rPr>
                <w:rFonts w:ascii="宋体" w:hAnsi="宋体" w:eastAsia="宋体" w:cs="宋体"/>
                <w:sz w:val="21"/>
                <w:szCs w:val="21"/>
              </w:rPr>
            </w:pPr>
            <w:r>
              <w:rPr>
                <w:rFonts w:ascii="Calibri" w:hAnsi="Calibri" w:eastAsia="Calibri" w:cs="Calibri"/>
                <w:spacing w:val="-1"/>
                <w:sz w:val="21"/>
                <w:szCs w:val="21"/>
              </w:rPr>
              <w:t xml:space="preserve">3.1.1 </w:t>
            </w:r>
            <w:r>
              <w:rPr>
                <w:rFonts w:ascii="宋体" w:hAnsi="宋体" w:eastAsia="宋体" w:cs="宋体"/>
                <w:sz w:val="21"/>
                <w:szCs w:val="21"/>
              </w:rPr>
              <w:t>保函开具受益人为本项目招标人；</w:t>
            </w:r>
          </w:p>
          <w:p>
            <w:pPr>
              <w:spacing w:before="35" w:line="236" w:lineRule="auto"/>
              <w:ind w:left="111" w:right="210" w:firstLine="421"/>
              <w:rPr>
                <w:rFonts w:hint="eastAsia" w:ascii="宋体" w:hAnsi="宋体" w:eastAsia="宋体" w:cs="宋体"/>
                <w:spacing w:val="-1"/>
                <w:sz w:val="21"/>
                <w:szCs w:val="21"/>
                <w:lang w:val="en-US" w:eastAsia="zh-CN"/>
              </w:rPr>
            </w:pPr>
            <w:r>
              <w:rPr>
                <w:rFonts w:ascii="Calibri" w:hAnsi="Calibri" w:eastAsia="Calibri" w:cs="Calibri"/>
                <w:spacing w:val="-1"/>
                <w:sz w:val="21"/>
                <w:szCs w:val="21"/>
              </w:rPr>
              <w:t xml:space="preserve">3.1.2 </w:t>
            </w:r>
            <w:r>
              <w:rPr>
                <w:rFonts w:hint="eastAsia" w:ascii="Calibri" w:hAnsi="Calibri" w:eastAsia="宋体" w:cs="Calibri"/>
                <w:spacing w:val="-1"/>
                <w:sz w:val="21"/>
                <w:szCs w:val="21"/>
                <w:lang w:eastAsia="zh-CN"/>
              </w:rPr>
              <w:t>电子保函的保费必须</w:t>
            </w:r>
            <w:r>
              <w:rPr>
                <w:rFonts w:hint="eastAsia" w:ascii="宋体" w:hAnsi="宋体" w:eastAsia="宋体" w:cs="宋体"/>
                <w:spacing w:val="-1"/>
                <w:sz w:val="21"/>
                <w:szCs w:val="21"/>
                <w:lang w:val="en-US" w:eastAsia="zh-CN"/>
              </w:rPr>
              <w:t>由企业的基本账户支出</w:t>
            </w:r>
            <w:r>
              <w:rPr>
                <w:rFonts w:hint="eastAsia" w:ascii="宋体" w:hAnsi="宋体" w:cs="宋体"/>
                <w:spacing w:val="-1"/>
                <w:sz w:val="21"/>
                <w:szCs w:val="21"/>
                <w:lang w:val="en-US" w:eastAsia="zh-CN"/>
              </w:rPr>
              <w:t>；</w:t>
            </w:r>
          </w:p>
          <w:p>
            <w:pPr>
              <w:spacing w:before="35" w:line="236" w:lineRule="auto"/>
              <w:ind w:left="111" w:right="210" w:firstLine="421"/>
              <w:rPr>
                <w:rFonts w:hint="eastAsia" w:eastAsia="宋体"/>
                <w:lang w:val="en-US" w:eastAsia="zh-CN"/>
              </w:rPr>
            </w:pPr>
            <w:r>
              <w:rPr>
                <w:rFonts w:ascii="Calibri" w:hAnsi="Calibri" w:eastAsia="Calibri" w:cs="Calibri"/>
                <w:spacing w:val="-1"/>
                <w:sz w:val="21"/>
                <w:szCs w:val="21"/>
              </w:rPr>
              <w:t>3.1.</w:t>
            </w:r>
            <w:r>
              <w:rPr>
                <w:rFonts w:hint="eastAsia" w:ascii="Calibri" w:hAnsi="Calibri" w:eastAsia="宋体" w:cs="Calibri"/>
                <w:spacing w:val="-1"/>
                <w:sz w:val="21"/>
                <w:szCs w:val="21"/>
                <w:lang w:val="en-US" w:eastAsia="zh-CN"/>
              </w:rPr>
              <w:t>3</w:t>
            </w:r>
            <w:r>
              <w:rPr>
                <w:rFonts w:ascii="宋体" w:hAnsi="宋体" w:eastAsia="宋体" w:cs="宋体"/>
                <w:spacing w:val="-1"/>
                <w:sz w:val="21"/>
                <w:szCs w:val="21"/>
              </w:rPr>
              <w:t>保函有效</w:t>
            </w:r>
            <w:r>
              <w:rPr>
                <w:rFonts w:ascii="宋体" w:hAnsi="宋体" w:eastAsia="宋体" w:cs="宋体"/>
                <w:sz w:val="21"/>
                <w:szCs w:val="21"/>
              </w:rPr>
              <w:t xml:space="preserve">期不少于本项目投标有效期，保函有效期应从投标截 </w:t>
            </w:r>
            <w:r>
              <w:rPr>
                <w:rFonts w:ascii="宋体" w:hAnsi="宋体" w:eastAsia="宋体" w:cs="宋体"/>
                <w:spacing w:val="-1"/>
                <w:sz w:val="21"/>
                <w:szCs w:val="21"/>
              </w:rPr>
              <w:t>止日期起算。</w:t>
            </w:r>
          </w:p>
          <w:p>
            <w:pPr>
              <w:autoSpaceDE w:val="0"/>
              <w:autoSpaceDN w:val="0"/>
              <w:snapToGrid w:val="0"/>
              <w:spacing w:before="9"/>
              <w:ind w:left="103"/>
              <w:jc w:val="left"/>
              <w:rPr>
                <w:rFonts w:ascii="宋体" w:hAnsi="宋体" w:cs="宋体"/>
                <w:highlight w:val="none"/>
              </w:rPr>
            </w:pPr>
            <w:r>
              <w:rPr>
                <w:rFonts w:eastAsia="Times New Roman"/>
                <w:highlight w:val="none"/>
              </w:rPr>
              <w:t>4</w:t>
            </w:r>
            <w:r>
              <w:rPr>
                <w:rFonts w:ascii="宋体" w:hAnsi="宋体" w:cs="宋体"/>
                <w:highlight w:val="none"/>
              </w:rPr>
              <w:t>、采用现金方式：</w:t>
            </w:r>
          </w:p>
          <w:p>
            <w:pPr>
              <w:numPr>
                <w:ilvl w:val="1"/>
                <w:numId w:val="3"/>
              </w:numPr>
              <w:tabs>
                <w:tab w:val="left" w:leader="dot" w:pos="626"/>
                <w:tab w:val="left" w:pos="631"/>
              </w:tabs>
              <w:autoSpaceDE w:val="0"/>
              <w:autoSpaceDN w:val="0"/>
              <w:snapToGrid w:val="0"/>
              <w:spacing w:before="7" w:line="274" w:lineRule="exact"/>
              <w:ind w:right="101"/>
              <w:rPr>
                <w:rFonts w:ascii="宋体" w:hAnsi="宋体" w:cs="宋体"/>
                <w:highlight w:val="none"/>
              </w:rPr>
            </w:pPr>
            <w:r>
              <w:rPr>
                <w:rFonts w:ascii="宋体" w:hAnsi="宋体" w:cs="宋体"/>
                <w:highlight w:val="none"/>
              </w:rPr>
              <w:t>电</w:t>
            </w:r>
            <w:r>
              <w:rPr>
                <w:rFonts w:ascii="宋体" w:hAnsi="宋体" w:cs="宋体"/>
                <w:spacing w:val="-2"/>
                <w:highlight w:val="none"/>
              </w:rPr>
              <w:t>汇</w:t>
            </w:r>
            <w:r>
              <w:rPr>
                <w:rFonts w:ascii="宋体" w:hAnsi="宋体" w:cs="宋体"/>
                <w:highlight w:val="none"/>
              </w:rPr>
              <w:t>或网</w:t>
            </w:r>
            <w:r>
              <w:rPr>
                <w:rFonts w:ascii="宋体" w:hAnsi="宋体" w:cs="宋体"/>
                <w:spacing w:val="-2"/>
                <w:highlight w:val="none"/>
              </w:rPr>
              <w:t>银</w:t>
            </w:r>
            <w:r>
              <w:rPr>
                <w:rFonts w:ascii="宋体" w:hAnsi="宋体" w:cs="宋体"/>
                <w:highlight w:val="none"/>
              </w:rPr>
              <w:t>转</w:t>
            </w:r>
            <w:r>
              <w:rPr>
                <w:rFonts w:ascii="宋体" w:hAnsi="宋体" w:cs="宋体"/>
                <w:spacing w:val="-9"/>
                <w:highlight w:val="none"/>
              </w:rPr>
              <w:t>账</w:t>
            </w:r>
            <w:r>
              <w:rPr>
                <w:rFonts w:ascii="宋体" w:hAnsi="宋体" w:cs="宋体"/>
                <w:spacing w:val="-2"/>
                <w:highlight w:val="none"/>
              </w:rPr>
              <w:t>（</w:t>
            </w:r>
            <w:r>
              <w:rPr>
                <w:rFonts w:ascii="宋体" w:hAnsi="宋体" w:cs="宋体"/>
                <w:highlight w:val="none"/>
              </w:rPr>
              <w:t>请</w:t>
            </w:r>
            <w:r>
              <w:rPr>
                <w:rFonts w:ascii="宋体" w:hAnsi="宋体" w:cs="宋体"/>
                <w:spacing w:val="-2"/>
                <w:highlight w:val="none"/>
              </w:rPr>
              <w:t>不</w:t>
            </w:r>
            <w:r>
              <w:rPr>
                <w:rFonts w:ascii="宋体" w:hAnsi="宋体" w:cs="宋体"/>
                <w:highlight w:val="none"/>
              </w:rPr>
              <w:t>要</w:t>
            </w:r>
            <w:r>
              <w:rPr>
                <w:rFonts w:ascii="宋体" w:hAnsi="宋体" w:cs="宋体"/>
                <w:spacing w:val="-2"/>
                <w:highlight w:val="none"/>
              </w:rPr>
              <w:t>使</w:t>
            </w:r>
            <w:r>
              <w:rPr>
                <w:rFonts w:ascii="宋体" w:hAnsi="宋体" w:cs="宋体"/>
                <w:highlight w:val="none"/>
              </w:rPr>
              <w:t>用</w:t>
            </w:r>
            <w:r>
              <w:rPr>
                <w:rFonts w:eastAsia="Times New Roman"/>
                <w:spacing w:val="-2"/>
                <w:highlight w:val="none"/>
              </w:rPr>
              <w:t>“</w:t>
            </w:r>
            <w:r>
              <w:rPr>
                <w:rFonts w:ascii="宋体" w:hAnsi="宋体" w:cs="宋体"/>
                <w:highlight w:val="none"/>
              </w:rPr>
              <w:t>支</w:t>
            </w:r>
            <w:r>
              <w:rPr>
                <w:rFonts w:ascii="宋体" w:hAnsi="宋体" w:cs="宋体"/>
                <w:spacing w:val="-2"/>
                <w:highlight w:val="none"/>
              </w:rPr>
              <w:t>付</w:t>
            </w:r>
            <w:r>
              <w:rPr>
                <w:rFonts w:ascii="宋体" w:hAnsi="宋体" w:cs="宋体"/>
                <w:highlight w:val="none"/>
              </w:rPr>
              <w:t>宝</w:t>
            </w:r>
            <w:r>
              <w:rPr>
                <w:rFonts w:eastAsia="Times New Roman"/>
                <w:spacing w:val="-4"/>
                <w:highlight w:val="none"/>
              </w:rPr>
              <w:t>”</w:t>
            </w:r>
            <w:r>
              <w:rPr>
                <w:rFonts w:ascii="宋体" w:hAnsi="宋体" w:cs="宋体"/>
                <w:highlight w:val="none"/>
              </w:rPr>
              <w:t>等</w:t>
            </w:r>
            <w:r>
              <w:rPr>
                <w:rFonts w:ascii="宋体" w:hAnsi="宋体" w:cs="宋体"/>
                <w:spacing w:val="-2"/>
                <w:highlight w:val="none"/>
              </w:rPr>
              <w:t>第</w:t>
            </w:r>
            <w:r>
              <w:rPr>
                <w:rFonts w:ascii="宋体" w:hAnsi="宋体" w:cs="宋体"/>
                <w:highlight w:val="none"/>
              </w:rPr>
              <w:t>三</w:t>
            </w:r>
            <w:r>
              <w:rPr>
                <w:rFonts w:ascii="宋体" w:hAnsi="宋体" w:cs="宋体"/>
                <w:spacing w:val="-2"/>
                <w:highlight w:val="none"/>
              </w:rPr>
              <w:t>方</w:t>
            </w:r>
            <w:r>
              <w:rPr>
                <w:rFonts w:ascii="宋体" w:hAnsi="宋体" w:cs="宋体"/>
                <w:highlight w:val="none"/>
              </w:rPr>
              <w:t>支</w:t>
            </w:r>
            <w:r>
              <w:rPr>
                <w:rFonts w:ascii="宋体" w:hAnsi="宋体" w:cs="宋体"/>
                <w:spacing w:val="-2"/>
                <w:highlight w:val="none"/>
              </w:rPr>
              <w:t>付</w:t>
            </w:r>
            <w:r>
              <w:rPr>
                <w:rFonts w:ascii="宋体" w:hAnsi="宋体" w:cs="宋体"/>
                <w:highlight w:val="none"/>
              </w:rPr>
              <w:t>平台</w:t>
            </w:r>
            <w:r>
              <w:rPr>
                <w:rFonts w:ascii="宋体" w:hAnsi="宋体" w:cs="宋体"/>
                <w:spacing w:val="-9"/>
                <w:highlight w:val="none"/>
              </w:rPr>
              <w:t>）</w:t>
            </w:r>
            <w:r>
              <w:rPr>
                <w:rFonts w:ascii="宋体" w:hAnsi="宋体" w:cs="宋体"/>
                <w:spacing w:val="-8"/>
                <w:highlight w:val="none"/>
              </w:rPr>
              <w:t>，</w:t>
            </w:r>
            <w:r>
              <w:rPr>
                <w:rFonts w:ascii="宋体" w:hAnsi="宋体" w:cs="宋体"/>
                <w:spacing w:val="-2"/>
                <w:highlight w:val="none"/>
              </w:rPr>
              <w:t>并</w:t>
            </w:r>
            <w:r>
              <w:rPr>
                <w:rFonts w:ascii="宋体" w:hAnsi="宋体" w:cs="宋体"/>
                <w:highlight w:val="none"/>
              </w:rPr>
              <w:t>通过</w:t>
            </w:r>
            <w:r>
              <w:rPr>
                <w:rFonts w:eastAsia="Times New Roman"/>
                <w:highlight w:val="none"/>
              </w:rPr>
              <w:t>“</w:t>
            </w:r>
            <w:r>
              <w:rPr>
                <w:rFonts w:ascii="宋体" w:hAnsi="宋体" w:cs="宋体"/>
                <w:highlight w:val="none"/>
              </w:rPr>
              <w:t>三门县工程建设电子交易平台</w:t>
            </w:r>
            <w:r>
              <w:rPr>
                <w:rFonts w:eastAsia="Times New Roman"/>
                <w:highlight w:val="none"/>
              </w:rPr>
              <w:t>”</w:t>
            </w:r>
            <w:r>
              <w:rPr>
                <w:rFonts w:ascii="宋体" w:hAnsi="宋体" w:cs="宋体"/>
                <w:highlight w:val="none"/>
              </w:rPr>
              <w:t>取得相应的银行账号后支付，具</w:t>
            </w:r>
            <w:r>
              <w:rPr>
                <w:rFonts w:ascii="宋体" w:hAnsi="宋体" w:cs="宋体"/>
                <w:spacing w:val="3"/>
                <w:highlight w:val="none"/>
              </w:rPr>
              <w:t>体详</w:t>
            </w:r>
            <w:r>
              <w:rPr>
                <w:rFonts w:ascii="宋体" w:hAnsi="宋体" w:cs="宋体"/>
                <w:highlight w:val="none"/>
              </w:rPr>
              <w:t>见</w:t>
            </w:r>
            <w:r>
              <w:rPr>
                <w:rFonts w:ascii="宋体" w:hAnsi="宋体" w:cs="宋体"/>
                <w:spacing w:val="3"/>
                <w:highlight w:val="none"/>
              </w:rPr>
              <w:t>三门县公共资源交易中心网站</w:t>
            </w:r>
            <w:r>
              <w:rPr>
                <w:rFonts w:eastAsia="Times New Roman"/>
                <w:spacing w:val="5"/>
                <w:highlight w:val="none"/>
              </w:rPr>
              <w:t>“</w:t>
            </w:r>
            <w:r>
              <w:rPr>
                <w:rFonts w:ascii="宋体" w:hAnsi="宋体" w:cs="宋体"/>
                <w:spacing w:val="3"/>
                <w:highlight w:val="none"/>
              </w:rPr>
              <w:t>办事指南</w:t>
            </w:r>
            <w:r>
              <w:rPr>
                <w:rFonts w:eastAsia="Times New Roman"/>
                <w:spacing w:val="8"/>
                <w:highlight w:val="none"/>
              </w:rPr>
              <w:t>”</w:t>
            </w:r>
            <w:r>
              <w:rPr>
                <w:rFonts w:ascii="宋体" w:hAnsi="宋体" w:cs="宋体"/>
                <w:spacing w:val="3"/>
                <w:highlight w:val="none"/>
              </w:rPr>
              <w:t>栏目</w:t>
            </w:r>
            <w:r>
              <w:rPr>
                <w:rFonts w:eastAsia="Times New Roman"/>
                <w:spacing w:val="5"/>
                <w:highlight w:val="none"/>
              </w:rPr>
              <w:t>“</w:t>
            </w:r>
            <w:r>
              <w:rPr>
                <w:rFonts w:ascii="宋体" w:hAnsi="宋体" w:cs="宋体"/>
                <w:spacing w:val="3"/>
                <w:highlight w:val="none"/>
              </w:rPr>
              <w:t>三门县投标</w:t>
            </w:r>
            <w:r>
              <w:rPr>
                <w:rFonts w:ascii="宋体" w:hAnsi="宋体" w:cs="宋体"/>
                <w:highlight w:val="none"/>
              </w:rPr>
              <w:t>保证金（虚拟账户）缴纳操作说明</w:t>
            </w:r>
            <w:r>
              <w:rPr>
                <w:rFonts w:eastAsia="Times New Roman"/>
                <w:highlight w:val="none"/>
              </w:rPr>
              <w:t>”</w:t>
            </w:r>
            <w:r>
              <w:rPr>
                <w:rFonts w:ascii="宋体" w:hAnsi="宋体" w:cs="宋体"/>
                <w:highlight w:val="none"/>
              </w:rPr>
              <w:t>。</w:t>
            </w:r>
          </w:p>
          <w:p>
            <w:pPr>
              <w:numPr>
                <w:ilvl w:val="1"/>
                <w:numId w:val="3"/>
              </w:numPr>
              <w:tabs>
                <w:tab w:val="left" w:leader="dot" w:pos="626"/>
                <w:tab w:val="left" w:pos="631"/>
              </w:tabs>
              <w:autoSpaceDE w:val="0"/>
              <w:autoSpaceDN w:val="0"/>
              <w:snapToGrid w:val="0"/>
              <w:spacing w:before="9"/>
              <w:ind w:left="312" w:firstLine="0"/>
              <w:jc w:val="left"/>
              <w:rPr>
                <w:rFonts w:ascii="宋体" w:hAnsi="宋体" w:cs="宋体"/>
                <w:highlight w:val="none"/>
              </w:rPr>
            </w:pPr>
            <w:r>
              <w:rPr>
                <w:rFonts w:ascii="宋体" w:hAnsi="宋体" w:cs="宋体"/>
                <w:highlight w:val="none"/>
              </w:rPr>
              <w:t>投标保证金缴纳必须使用</w:t>
            </w:r>
            <w:r>
              <w:rPr>
                <w:rFonts w:eastAsia="Times New Roman"/>
                <w:highlight w:val="none"/>
              </w:rPr>
              <w:t>“</w:t>
            </w:r>
            <w:r>
              <w:rPr>
                <w:rFonts w:ascii="宋体" w:hAnsi="宋体" w:cs="宋体"/>
                <w:highlight w:val="none"/>
              </w:rPr>
              <w:t>三门县工程建设电子交易平台</w:t>
            </w:r>
            <w:r>
              <w:rPr>
                <w:rFonts w:eastAsia="Times New Roman"/>
                <w:highlight w:val="none"/>
              </w:rPr>
              <w:t>”</w:t>
            </w:r>
            <w:r>
              <w:rPr>
                <w:rFonts w:ascii="宋体" w:hAnsi="宋体" w:cs="宋体"/>
                <w:spacing w:val="-22"/>
                <w:highlight w:val="none"/>
              </w:rPr>
              <w:t>，</w:t>
            </w:r>
            <w:r>
              <w:rPr>
                <w:rFonts w:ascii="宋体" w:hAnsi="宋体" w:cs="宋体"/>
                <w:highlight w:val="none"/>
              </w:rPr>
              <w:t>并在投标文件提交截止时间前到账（因各银行系统到账时间不同，请尽量提前缴纳）。</w:t>
            </w:r>
          </w:p>
          <w:p>
            <w:pPr>
              <w:numPr>
                <w:ilvl w:val="1"/>
                <w:numId w:val="3"/>
              </w:numPr>
              <w:tabs>
                <w:tab w:val="left" w:leader="dot" w:pos="626"/>
                <w:tab w:val="left" w:pos="639"/>
              </w:tabs>
              <w:autoSpaceDE w:val="0"/>
              <w:autoSpaceDN w:val="0"/>
              <w:snapToGrid w:val="0"/>
              <w:spacing w:before="2" w:line="271" w:lineRule="exact"/>
              <w:ind w:right="104"/>
              <w:rPr>
                <w:rFonts w:eastAsia="Times New Roman"/>
                <w:spacing w:val="1"/>
                <w:highlight w:val="none"/>
              </w:rPr>
            </w:pPr>
            <w:r>
              <w:rPr>
                <w:rFonts w:ascii="宋体" w:hAnsi="宋体" w:cs="宋体"/>
                <w:highlight w:val="none"/>
              </w:rPr>
              <w:t>投标单位汇出账号必须是</w:t>
            </w:r>
            <w:r>
              <w:rPr>
                <w:rFonts w:eastAsia="Times New Roman"/>
                <w:highlight w:val="none"/>
              </w:rPr>
              <w:t>“</w:t>
            </w:r>
            <w:r>
              <w:rPr>
                <w:rFonts w:ascii="宋体" w:hAnsi="宋体" w:cs="宋体"/>
                <w:highlight w:val="none"/>
              </w:rPr>
              <w:t>三门县工程建设电子交易平台</w:t>
            </w:r>
            <w:r>
              <w:rPr>
                <w:rFonts w:eastAsia="Times New Roman"/>
                <w:highlight w:val="none"/>
              </w:rPr>
              <w:t>”</w:t>
            </w:r>
            <w:r>
              <w:rPr>
                <w:rFonts w:ascii="宋体" w:hAnsi="宋体" w:cs="宋体"/>
                <w:highlight w:val="none"/>
              </w:rPr>
              <w:t>中</w:t>
            </w:r>
            <w:r>
              <w:rPr>
                <w:rFonts w:ascii="宋体" w:hAnsi="宋体" w:cs="宋体"/>
                <w:spacing w:val="-6"/>
                <w:highlight w:val="none"/>
              </w:rPr>
              <w:t>备</w:t>
            </w:r>
            <w:r>
              <w:rPr>
                <w:rFonts w:ascii="宋体" w:hAnsi="宋体" w:cs="宋体"/>
                <w:highlight w:val="none"/>
              </w:rPr>
              <w:t>案的银行基本账户账号。</w:t>
            </w:r>
          </w:p>
          <w:p>
            <w:pPr>
              <w:numPr>
                <w:ilvl w:val="1"/>
                <w:numId w:val="3"/>
              </w:numPr>
              <w:tabs>
                <w:tab w:val="left" w:leader="dot" w:pos="626"/>
                <w:tab w:val="left" w:pos="631"/>
              </w:tabs>
              <w:autoSpaceDE w:val="0"/>
              <w:autoSpaceDN w:val="0"/>
              <w:snapToGrid w:val="0"/>
              <w:spacing w:before="9"/>
              <w:ind w:left="312" w:firstLine="0"/>
              <w:jc w:val="left"/>
              <w:rPr>
                <w:rFonts w:eastAsia="Times New Roman"/>
                <w:spacing w:val="1"/>
                <w:highlight w:val="none"/>
              </w:rPr>
            </w:pPr>
            <w:r>
              <w:rPr>
                <w:rFonts w:ascii="宋体" w:hAnsi="宋体" w:cs="宋体"/>
                <w:highlight w:val="none"/>
              </w:rPr>
              <w:t>温馨提醒：</w:t>
            </w:r>
          </w:p>
          <w:p>
            <w:pPr>
              <w:autoSpaceDE w:val="0"/>
              <w:autoSpaceDN w:val="0"/>
              <w:snapToGrid w:val="0"/>
              <w:spacing w:before="7" w:line="274" w:lineRule="exact"/>
              <w:ind w:left="103" w:right="104" w:firstLine="209"/>
              <w:rPr>
                <w:rFonts w:ascii="宋体" w:hAnsi="宋体" w:cs="宋体"/>
                <w:highlight w:val="none"/>
              </w:rPr>
            </w:pPr>
            <w:r>
              <w:rPr>
                <w:rFonts w:ascii="宋体" w:hAnsi="宋体" w:cs="宋体"/>
                <w:spacing w:val="-1"/>
                <w:highlight w:val="none"/>
              </w:rPr>
              <w:t>（</w:t>
            </w:r>
            <w:r>
              <w:rPr>
                <w:rFonts w:eastAsia="Times New Roman"/>
                <w:spacing w:val="-1"/>
                <w:highlight w:val="none"/>
              </w:rPr>
              <w:t>1</w:t>
            </w:r>
            <w:r>
              <w:rPr>
                <w:rFonts w:ascii="宋体" w:hAnsi="宋体" w:cs="宋体"/>
                <w:spacing w:val="-9"/>
                <w:highlight w:val="none"/>
              </w:rPr>
              <w:t>）</w:t>
            </w:r>
            <w:r>
              <w:rPr>
                <w:rFonts w:ascii="宋体" w:hAnsi="宋体" w:cs="宋体"/>
                <w:spacing w:val="-1"/>
                <w:highlight w:val="none"/>
              </w:rPr>
              <w:t>账号根</w:t>
            </w:r>
            <w:r>
              <w:rPr>
                <w:rFonts w:ascii="宋体" w:hAnsi="宋体" w:cs="宋体"/>
                <w:highlight w:val="none"/>
              </w:rPr>
              <w:t>据不同工</w:t>
            </w:r>
            <w:r>
              <w:rPr>
                <w:rFonts w:ascii="宋体" w:hAnsi="宋体" w:cs="宋体"/>
                <w:spacing w:val="-9"/>
                <w:highlight w:val="none"/>
              </w:rPr>
              <w:t>程</w:t>
            </w:r>
            <w:r>
              <w:rPr>
                <w:rFonts w:ascii="宋体" w:hAnsi="宋体" w:cs="宋体"/>
                <w:highlight w:val="none"/>
              </w:rPr>
              <w:t>（标段</w:t>
            </w:r>
            <w:r>
              <w:rPr>
                <w:rFonts w:ascii="宋体" w:hAnsi="宋体" w:cs="宋体"/>
                <w:spacing w:val="-8"/>
                <w:highlight w:val="none"/>
              </w:rPr>
              <w:t>）</w:t>
            </w:r>
            <w:r>
              <w:rPr>
                <w:rFonts w:ascii="宋体" w:hAnsi="宋体" w:cs="宋体"/>
                <w:highlight w:val="none"/>
              </w:rPr>
              <w:t>由系统随机生成</w:t>
            </w:r>
            <w:r>
              <w:rPr>
                <w:rFonts w:ascii="宋体" w:hAnsi="宋体" w:cs="宋体"/>
                <w:spacing w:val="-8"/>
                <w:highlight w:val="none"/>
              </w:rPr>
              <w:t>，</w:t>
            </w:r>
            <w:r>
              <w:rPr>
                <w:rFonts w:ascii="宋体" w:hAnsi="宋体" w:cs="宋体"/>
                <w:highlight w:val="none"/>
              </w:rPr>
              <w:t>此账号只在本工程（标段）中使用有效，请注意核对。账号漏填、混填或错填均视为未按时缴纳保证金。</w:t>
            </w:r>
          </w:p>
          <w:p>
            <w:pPr>
              <w:widowControl/>
              <w:jc w:val="left"/>
              <w:rPr>
                <w:rFonts w:hint="eastAsia" w:ascii="宋体" w:hAnsi="宋体" w:cs="宋体"/>
                <w:szCs w:val="21"/>
                <w:highlight w:val="none"/>
              </w:rPr>
            </w:pPr>
            <w:r>
              <w:rPr>
                <w:rFonts w:ascii="宋体" w:hAnsi="宋体" w:cs="宋体"/>
                <w:spacing w:val="-2"/>
                <w:highlight w:val="none"/>
              </w:rPr>
              <w:t>（</w:t>
            </w:r>
            <w:r>
              <w:rPr>
                <w:rFonts w:eastAsia="Times New Roman"/>
                <w:spacing w:val="-3"/>
                <w:highlight w:val="none"/>
              </w:rPr>
              <w:t>2</w:t>
            </w:r>
            <w:r>
              <w:rPr>
                <w:rFonts w:ascii="宋体" w:hAnsi="宋体" w:cs="宋体"/>
                <w:spacing w:val="-18"/>
                <w:highlight w:val="none"/>
              </w:rPr>
              <w:t>）</w:t>
            </w:r>
            <w:r>
              <w:rPr>
                <w:rFonts w:ascii="宋体" w:hAnsi="宋体" w:cs="宋体"/>
                <w:spacing w:val="-1"/>
                <w:highlight w:val="none"/>
              </w:rPr>
              <w:t>为</w:t>
            </w:r>
            <w:r>
              <w:rPr>
                <w:rFonts w:ascii="宋体" w:hAnsi="宋体" w:cs="宋体"/>
                <w:spacing w:val="-3"/>
                <w:highlight w:val="none"/>
              </w:rPr>
              <w:t>确</w:t>
            </w:r>
            <w:r>
              <w:rPr>
                <w:rFonts w:ascii="宋体" w:hAnsi="宋体" w:cs="宋体"/>
                <w:spacing w:val="-1"/>
                <w:highlight w:val="none"/>
              </w:rPr>
              <w:t>保</w:t>
            </w:r>
            <w:r>
              <w:rPr>
                <w:rFonts w:ascii="宋体" w:hAnsi="宋体" w:cs="宋体"/>
                <w:spacing w:val="-3"/>
                <w:highlight w:val="none"/>
              </w:rPr>
              <w:t>保</w:t>
            </w:r>
            <w:r>
              <w:rPr>
                <w:rFonts w:ascii="宋体" w:hAnsi="宋体" w:cs="宋体"/>
                <w:spacing w:val="-1"/>
                <w:highlight w:val="none"/>
              </w:rPr>
              <w:t>证</w:t>
            </w:r>
            <w:r>
              <w:rPr>
                <w:rFonts w:ascii="宋体" w:hAnsi="宋体" w:cs="宋体"/>
                <w:spacing w:val="-3"/>
                <w:highlight w:val="none"/>
              </w:rPr>
              <w:t>金</w:t>
            </w:r>
            <w:r>
              <w:rPr>
                <w:rFonts w:ascii="宋体" w:hAnsi="宋体" w:cs="宋体"/>
                <w:spacing w:val="-1"/>
                <w:highlight w:val="none"/>
              </w:rPr>
              <w:t>及</w:t>
            </w:r>
            <w:r>
              <w:rPr>
                <w:rFonts w:ascii="宋体" w:hAnsi="宋体" w:cs="宋体"/>
                <w:spacing w:val="-3"/>
                <w:highlight w:val="none"/>
              </w:rPr>
              <w:t>时</w:t>
            </w:r>
            <w:r>
              <w:rPr>
                <w:rFonts w:ascii="宋体" w:hAnsi="宋体" w:cs="宋体"/>
                <w:spacing w:val="-1"/>
                <w:highlight w:val="none"/>
              </w:rPr>
              <w:t>到</w:t>
            </w:r>
            <w:r>
              <w:rPr>
                <w:rFonts w:ascii="宋体" w:hAnsi="宋体" w:cs="宋体"/>
                <w:spacing w:val="-3"/>
                <w:highlight w:val="none"/>
              </w:rPr>
              <w:t>账</w:t>
            </w:r>
            <w:r>
              <w:rPr>
                <w:rFonts w:ascii="宋体" w:hAnsi="宋体" w:cs="宋体"/>
                <w:spacing w:val="-19"/>
                <w:highlight w:val="none"/>
              </w:rPr>
              <w:t>，</w:t>
            </w:r>
            <w:r>
              <w:rPr>
                <w:rFonts w:ascii="宋体" w:hAnsi="宋体" w:cs="宋体"/>
                <w:spacing w:val="-1"/>
                <w:highlight w:val="none"/>
              </w:rPr>
              <w:t>建</w:t>
            </w:r>
            <w:r>
              <w:rPr>
                <w:rFonts w:ascii="宋体" w:hAnsi="宋体" w:cs="宋体"/>
                <w:spacing w:val="-3"/>
                <w:highlight w:val="none"/>
              </w:rPr>
              <w:t>议</w:t>
            </w:r>
            <w:r>
              <w:rPr>
                <w:rFonts w:ascii="宋体" w:hAnsi="宋体" w:cs="宋体"/>
                <w:spacing w:val="-1"/>
                <w:highlight w:val="none"/>
              </w:rPr>
              <w:t>使</w:t>
            </w:r>
            <w:r>
              <w:rPr>
                <w:rFonts w:ascii="宋体" w:hAnsi="宋体" w:cs="宋体"/>
                <w:spacing w:val="-3"/>
                <w:highlight w:val="none"/>
              </w:rPr>
              <w:t>用</w:t>
            </w:r>
            <w:r>
              <w:rPr>
                <w:rFonts w:ascii="宋体" w:hAnsi="宋体" w:cs="宋体"/>
                <w:spacing w:val="-1"/>
                <w:highlight w:val="none"/>
              </w:rPr>
              <w:t>电</w:t>
            </w:r>
            <w:r>
              <w:rPr>
                <w:rFonts w:ascii="宋体" w:hAnsi="宋体" w:cs="宋体"/>
                <w:spacing w:val="-3"/>
                <w:highlight w:val="none"/>
              </w:rPr>
              <w:t>汇</w:t>
            </w:r>
            <w:r>
              <w:rPr>
                <w:rFonts w:ascii="宋体" w:hAnsi="宋体" w:cs="宋体"/>
                <w:spacing w:val="-1"/>
                <w:highlight w:val="none"/>
              </w:rPr>
              <w:t>加</w:t>
            </w:r>
            <w:r>
              <w:rPr>
                <w:rFonts w:ascii="宋体" w:hAnsi="宋体" w:cs="宋体"/>
                <w:spacing w:val="-3"/>
                <w:highlight w:val="none"/>
              </w:rPr>
              <w:t>急</w:t>
            </w:r>
            <w:r>
              <w:rPr>
                <w:rFonts w:ascii="宋体" w:hAnsi="宋体" w:cs="宋体"/>
                <w:spacing w:val="-1"/>
                <w:highlight w:val="none"/>
              </w:rPr>
              <w:t>或</w:t>
            </w:r>
            <w:r>
              <w:rPr>
                <w:rFonts w:ascii="宋体" w:hAnsi="宋体" w:cs="宋体"/>
                <w:spacing w:val="-3"/>
                <w:highlight w:val="none"/>
              </w:rPr>
              <w:t>者</w:t>
            </w:r>
            <w:r>
              <w:rPr>
                <w:rFonts w:ascii="宋体" w:hAnsi="宋体" w:cs="宋体"/>
                <w:spacing w:val="-1"/>
                <w:highlight w:val="none"/>
              </w:rPr>
              <w:t>网</w:t>
            </w:r>
            <w:r>
              <w:rPr>
                <w:rFonts w:ascii="宋体" w:hAnsi="宋体" w:cs="宋体"/>
                <w:spacing w:val="-3"/>
                <w:highlight w:val="none"/>
              </w:rPr>
              <w:t>银</w:t>
            </w:r>
            <w:r>
              <w:rPr>
                <w:rFonts w:ascii="宋体" w:hAnsi="宋体" w:cs="宋体"/>
                <w:spacing w:val="-1"/>
                <w:highlight w:val="none"/>
              </w:rPr>
              <w:t>加</w:t>
            </w:r>
            <w:r>
              <w:rPr>
                <w:rFonts w:ascii="宋体" w:hAnsi="宋体" w:cs="宋体"/>
                <w:spacing w:val="-3"/>
                <w:highlight w:val="none"/>
              </w:rPr>
              <w:t>急</w:t>
            </w:r>
            <w:r>
              <w:rPr>
                <w:rFonts w:ascii="宋体" w:hAnsi="宋体" w:cs="宋体"/>
                <w:spacing w:val="-1"/>
                <w:highlight w:val="none"/>
              </w:rPr>
              <w:t>方</w:t>
            </w:r>
            <w:r>
              <w:rPr>
                <w:rFonts w:ascii="宋体" w:hAnsi="宋体" w:cs="宋体"/>
                <w:spacing w:val="-3"/>
                <w:highlight w:val="none"/>
              </w:rPr>
              <w:t>式</w:t>
            </w:r>
            <w:r>
              <w:rPr>
                <w:rFonts w:ascii="宋体" w:hAnsi="宋体" w:cs="宋体"/>
                <w:highlight w:val="none"/>
              </w:rPr>
              <w:t xml:space="preserve"> </w:t>
            </w:r>
            <w:r>
              <w:rPr>
                <w:rFonts w:ascii="宋体" w:hAnsi="宋体" w:cs="宋体"/>
                <w:spacing w:val="-1"/>
                <w:highlight w:val="none"/>
              </w:rPr>
              <w:t>进行汇</w:t>
            </w:r>
            <w:r>
              <w:rPr>
                <w:rFonts w:ascii="宋体" w:hAnsi="宋体" w:cs="宋体"/>
                <w:spacing w:val="-9"/>
                <w:highlight w:val="none"/>
              </w:rPr>
              <w:t>款</w:t>
            </w:r>
            <w:r>
              <w:rPr>
                <w:rFonts w:ascii="宋体" w:hAnsi="宋体" w:cs="宋体"/>
                <w:highlight w:val="none"/>
              </w:rPr>
              <w:t>（人民银行系统开放时间为周一至周</w:t>
            </w:r>
            <w:r>
              <w:rPr>
                <w:rFonts w:ascii="宋体" w:hAnsi="宋体" w:cs="宋体"/>
                <w:spacing w:val="26"/>
                <w:highlight w:val="none"/>
              </w:rPr>
              <w:t>五</w:t>
            </w:r>
            <w:r>
              <w:rPr>
                <w:rFonts w:eastAsia="Times New Roman"/>
                <w:highlight w:val="none"/>
              </w:rPr>
              <w:t>9:00—17:00</w:t>
            </w:r>
            <w:r>
              <w:rPr>
                <w:rFonts w:ascii="宋体" w:hAnsi="宋体" w:cs="宋体"/>
                <w:spacing w:val="-7"/>
                <w:highlight w:val="none"/>
              </w:rPr>
              <w:t>，</w:t>
            </w:r>
            <w:r>
              <w:rPr>
                <w:rFonts w:ascii="宋体" w:hAnsi="宋体" w:cs="宋体"/>
                <w:highlight w:val="none"/>
              </w:rPr>
              <w:t>若周一为投标截止期的，请在上周五确保资金到账）。</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是否允许递交</w:t>
            </w:r>
          </w:p>
          <w:p>
            <w:pPr>
              <w:jc w:val="center"/>
              <w:rPr>
                <w:rFonts w:hint="eastAsia" w:ascii="宋体" w:hAnsi="宋体" w:cs="宋体"/>
                <w:szCs w:val="21"/>
                <w:highlight w:val="none"/>
              </w:rPr>
            </w:pPr>
            <w:r>
              <w:rPr>
                <w:rFonts w:hint="eastAsia" w:ascii="宋体" w:hAnsi="宋体" w:cs="宋体"/>
                <w:szCs w:val="21"/>
                <w:highlight w:val="none"/>
              </w:rPr>
              <w:t>备选投标方案</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不允许</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w:t>
            </w:r>
          </w:p>
          <w:p>
            <w:pPr>
              <w:jc w:val="center"/>
              <w:rPr>
                <w:rFonts w:hint="eastAsia" w:ascii="宋体" w:hAnsi="宋体" w:cs="宋体"/>
                <w:color w:val="0000FF"/>
                <w:szCs w:val="21"/>
                <w:highlight w:val="none"/>
              </w:rPr>
            </w:pPr>
            <w:r>
              <w:rPr>
                <w:rFonts w:hint="eastAsia" w:ascii="宋体" w:hAnsi="宋体" w:cs="宋体"/>
                <w:szCs w:val="21"/>
                <w:highlight w:val="none"/>
              </w:rPr>
              <w:t>递交要求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8"/>
              <w:snapToGrid w:val="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
                <w:szCs w:val="21"/>
                <w:highlight w:val="none"/>
              </w:rPr>
              <w:t>本项目采用不见面开标形式，投标人无需到开标现场</w:t>
            </w:r>
            <w:r>
              <w:rPr>
                <w:rFonts w:hint="eastAsia" w:ascii="宋体" w:hAnsi="宋体" w:cs="宋体"/>
                <w:szCs w:val="21"/>
                <w:highlight w:val="none"/>
              </w:rPr>
              <w:t>，电子投标文件上传至三门县工程建设电子交易平台（步骤如下），投标截止时间后对加密的投标文件进行远程解密，如远程解密遇有问题的请联系</w:t>
            </w:r>
            <w:r>
              <w:rPr>
                <w:rFonts w:hint="eastAsia" w:ascii="宋体" w:hAnsi="宋体" w:cs="宋体"/>
                <w:szCs w:val="21"/>
                <w:highlight w:val="none"/>
                <w:lang w:eastAsia="zh-CN"/>
              </w:rPr>
              <w:t>柳宙江15267252628</w:t>
            </w:r>
            <w:r>
              <w:rPr>
                <w:rFonts w:hint="eastAsia" w:ascii="宋体" w:hAnsi="宋体" w:cs="宋体"/>
                <w:szCs w:val="21"/>
                <w:highlight w:val="none"/>
              </w:rPr>
              <w:t>。</w:t>
            </w:r>
          </w:p>
          <w:p>
            <w:pPr>
              <w:pStyle w:val="8"/>
              <w:snapToGrid w:val="0"/>
              <w:ind w:firstLine="422"/>
              <w:rPr>
                <w:rFonts w:hint="eastAsia" w:ascii="宋体" w:hAnsi="宋体" w:cs="宋体"/>
                <w:b/>
                <w:szCs w:val="21"/>
                <w:highlight w:val="none"/>
              </w:rPr>
            </w:pPr>
            <w:r>
              <w:rPr>
                <w:rFonts w:hint="eastAsia" w:ascii="宋体" w:hAnsi="宋体" w:cs="宋体"/>
                <w:b/>
                <w:szCs w:val="21"/>
                <w:highlight w:val="none"/>
              </w:rPr>
              <w:t>2.电子投标文件上传步骤：</w:t>
            </w:r>
          </w:p>
          <w:p>
            <w:pPr>
              <w:pStyle w:val="8"/>
              <w:snapToGrid w:val="0"/>
              <w:rPr>
                <w:rFonts w:hint="eastAsia" w:ascii="宋体" w:hAnsi="宋体" w:cs="宋体"/>
                <w:szCs w:val="21"/>
                <w:highlight w:val="none"/>
              </w:rPr>
            </w:pPr>
            <w:r>
              <w:rPr>
                <w:rFonts w:hint="eastAsia" w:ascii="宋体" w:hAnsi="宋体" w:cs="宋体"/>
                <w:szCs w:val="21"/>
                <w:highlight w:val="none"/>
              </w:rPr>
              <w:t>1) 登录三门县工程建设电子交易平台（网址：jyzx.sanmen.gov.cn/）；</w:t>
            </w:r>
          </w:p>
          <w:p>
            <w:pPr>
              <w:pStyle w:val="8"/>
              <w:snapToGrid w:val="0"/>
              <w:rPr>
                <w:rFonts w:hint="eastAsia" w:ascii="宋体" w:hAnsi="宋体" w:cs="宋体"/>
                <w:szCs w:val="21"/>
                <w:highlight w:val="none"/>
              </w:rPr>
            </w:pPr>
            <w:r>
              <w:rPr>
                <w:rFonts w:hint="eastAsia" w:ascii="宋体" w:hAnsi="宋体" w:cs="宋体"/>
                <w:szCs w:val="21"/>
                <w:highlight w:val="none"/>
              </w:rPr>
              <w:t>2) 须先在电子交易系统中下载投标项目招标文件，后在 “我的待办”，选择投标项目，点击“上传标书（后缀名.已加密投标文件）” 并保存。</w:t>
            </w:r>
          </w:p>
          <w:p>
            <w:pPr>
              <w:pStyle w:val="8"/>
              <w:adjustRightInd w:val="0"/>
              <w:snapToGrid w:val="0"/>
              <w:ind w:firstLine="422"/>
              <w:rPr>
                <w:rFonts w:hint="eastAsia" w:ascii="宋体" w:hAnsi="宋体" w:cs="宋体"/>
                <w:color w:val="0000FF"/>
                <w:szCs w:val="21"/>
                <w:highlight w:val="none"/>
              </w:rPr>
            </w:pPr>
            <w:r>
              <w:rPr>
                <w:rFonts w:hint="eastAsia" w:ascii="宋体" w:hAnsi="宋体" w:cs="宋体"/>
                <w:b/>
                <w:szCs w:val="21"/>
                <w:highlight w:val="none"/>
              </w:rPr>
              <w:t>投标人应在投标截止时间前上传完成电子投标文件。</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4.1.2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递交投标文件地点</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b/>
                <w:highlight w:val="none"/>
              </w:rPr>
              <w:t>详见本工程招标公告</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4.1.3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是否退还投标文件</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szCs w:val="21"/>
                <w:highlight w:val="none"/>
              </w:rPr>
              <w:t>否</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开标时间</w:t>
            </w:r>
          </w:p>
          <w:p>
            <w:pPr>
              <w:jc w:val="center"/>
              <w:rPr>
                <w:rFonts w:hint="eastAsia" w:ascii="宋体" w:hAnsi="宋体" w:cs="宋体"/>
                <w:szCs w:val="21"/>
                <w:highlight w:val="none"/>
              </w:rPr>
            </w:pPr>
            <w:r>
              <w:rPr>
                <w:rFonts w:hint="eastAsia" w:ascii="宋体" w:hAnsi="宋体" w:cs="宋体"/>
                <w:szCs w:val="21"/>
                <w:highlight w:val="none"/>
              </w:rPr>
              <w:t>和地点</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b/>
                <w:highlight w:val="none"/>
              </w:rPr>
              <w:t>详见本工程招标公告</w:t>
            </w:r>
          </w:p>
        </w:tc>
      </w:tr>
      <w:tr>
        <w:tblPrEx>
          <w:tblCellMar>
            <w:top w:w="0" w:type="dxa"/>
            <w:left w:w="108" w:type="dxa"/>
            <w:bottom w:w="0" w:type="dxa"/>
            <w:right w:w="108" w:type="dxa"/>
          </w:tblCellMar>
        </w:tblPrEx>
        <w:trPr>
          <w:trHeight w:val="57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开标程序</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szCs w:val="21"/>
                <w:highlight w:val="none"/>
              </w:rPr>
            </w:pPr>
            <w:r>
              <w:rPr>
                <w:rFonts w:hint="eastAsia" w:ascii="宋体" w:hAnsi="宋体" w:cs="宋体"/>
                <w:szCs w:val="21"/>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szCs w:val="21"/>
                <w:highlight w:val="none"/>
              </w:rPr>
              <w:t>未完成签到的，将无法解密投标文件，并视为放弃投标</w:t>
            </w:r>
            <w:r>
              <w:rPr>
                <w:rFonts w:hint="eastAsia" w:ascii="宋体" w:hAnsi="宋体" w:cs="宋体"/>
                <w:szCs w:val="21"/>
                <w:highlight w:val="none"/>
              </w:rPr>
              <w:t>。不见面开标大厅系统登录：插入CA锁并登录交易系统—业务办理—开评标—进入不见面开标系统。</w:t>
            </w:r>
          </w:p>
          <w:p>
            <w:pPr>
              <w:ind w:firstLine="420" w:firstLineChars="200"/>
              <w:rPr>
                <w:rFonts w:hint="eastAsia" w:ascii="宋体" w:hAnsi="宋体" w:cs="宋体"/>
                <w:szCs w:val="21"/>
                <w:highlight w:val="none"/>
              </w:rPr>
            </w:pPr>
            <w:r>
              <w:rPr>
                <w:rFonts w:hint="eastAsia" w:ascii="宋体" w:hAnsi="宋体" w:cs="宋体"/>
                <w:szCs w:val="21"/>
                <w:highlight w:val="none"/>
              </w:rPr>
              <w:t>2、招标代理开启不见面开标系统视频直播，开标全过程录像由三门县公共资源交易中心录制保存备查。</w:t>
            </w:r>
          </w:p>
          <w:p>
            <w:pPr>
              <w:ind w:firstLine="420" w:firstLineChars="200"/>
              <w:rPr>
                <w:rFonts w:hint="eastAsia" w:ascii="宋体" w:hAnsi="宋体" w:cs="宋体"/>
                <w:szCs w:val="21"/>
                <w:highlight w:val="none"/>
              </w:rPr>
            </w:pPr>
            <w:r>
              <w:rPr>
                <w:rFonts w:hint="eastAsia" w:ascii="宋体" w:hAnsi="宋体" w:cs="宋体"/>
                <w:szCs w:val="21"/>
                <w:highlight w:val="none"/>
              </w:rPr>
              <w:t>3、投标截止时间到达后，各投标人自行在不见面开标系统对电子投标文件进行解密，投标文件解密时间为</w:t>
            </w:r>
            <w:r>
              <w:rPr>
                <w:rFonts w:hint="eastAsia" w:ascii="宋体" w:hAnsi="宋体" w:cs="宋体"/>
                <w:b/>
                <w:bCs/>
                <w:szCs w:val="21"/>
                <w:highlight w:val="none"/>
              </w:rPr>
              <w:t>40分钟</w:t>
            </w:r>
            <w:r>
              <w:rPr>
                <w:rFonts w:hint="eastAsia" w:ascii="宋体" w:hAnsi="宋体" w:cs="宋体"/>
                <w:szCs w:val="21"/>
                <w:highlight w:val="none"/>
              </w:rPr>
              <w:t>（时间以招标人或招标代理机构确定“开始解密”时开始计算），逾期未解密的视为投标人放弃投标。</w:t>
            </w:r>
          </w:p>
          <w:p>
            <w:pPr>
              <w:ind w:firstLine="420" w:firstLineChars="200"/>
              <w:rPr>
                <w:rFonts w:hint="eastAsia" w:ascii="宋体" w:hAnsi="宋体" w:cs="宋体"/>
                <w:szCs w:val="21"/>
                <w:highlight w:val="none"/>
              </w:rPr>
            </w:pPr>
            <w:r>
              <w:rPr>
                <w:rFonts w:hint="eastAsia" w:ascii="宋体" w:hAnsi="宋体" w:cs="宋体"/>
                <w:szCs w:val="21"/>
                <w:highlight w:val="none"/>
              </w:rPr>
              <w:t>4、招标代理现场公布解密投标人投标文件情况。</w:t>
            </w:r>
          </w:p>
          <w:p>
            <w:pPr>
              <w:ind w:firstLine="420" w:firstLineChars="200"/>
              <w:rPr>
                <w:rFonts w:hint="eastAsia" w:ascii="宋体" w:hAnsi="宋体" w:cs="宋体"/>
                <w:szCs w:val="21"/>
                <w:highlight w:val="none"/>
              </w:rPr>
            </w:pPr>
            <w:r>
              <w:rPr>
                <w:rFonts w:hint="eastAsia" w:ascii="宋体" w:hAnsi="宋体" w:cs="宋体"/>
                <w:szCs w:val="21"/>
                <w:highlight w:val="none"/>
              </w:rPr>
              <w:t>5、评标委员会根据招标文件规定的程序及方法对投标文件进行评审。每个环节评审结果招标代理均在不见面开标大厅宣布。</w:t>
            </w:r>
          </w:p>
          <w:p>
            <w:pPr>
              <w:ind w:firstLine="420" w:firstLineChars="200"/>
              <w:rPr>
                <w:rFonts w:hint="eastAsia" w:ascii="宋体" w:hAnsi="宋体" w:cs="宋体"/>
                <w:szCs w:val="21"/>
                <w:highlight w:val="none"/>
              </w:rPr>
            </w:pPr>
            <w:r>
              <w:rPr>
                <w:rFonts w:hint="eastAsia" w:ascii="宋体" w:hAnsi="宋体" w:cs="宋体"/>
                <w:szCs w:val="21"/>
                <w:highlight w:val="none"/>
              </w:rPr>
              <w:t>6、招标人代表现场抽取调整系数，抽取过程在不见面开标系统同步直播，接受招标监管机构人员监管。</w:t>
            </w:r>
          </w:p>
          <w:p>
            <w:pPr>
              <w:ind w:firstLine="420" w:firstLineChars="200"/>
              <w:rPr>
                <w:rFonts w:hint="eastAsia" w:ascii="宋体" w:hAnsi="宋体" w:cs="宋体"/>
                <w:szCs w:val="21"/>
                <w:highlight w:val="none"/>
              </w:rPr>
            </w:pPr>
            <w:r>
              <w:rPr>
                <w:rFonts w:hint="eastAsia" w:ascii="宋体" w:hAnsi="宋体" w:cs="宋体"/>
                <w:szCs w:val="21"/>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rPr>
                <w:rFonts w:hint="eastAsia" w:ascii="宋体" w:hAnsi="宋体" w:cs="宋体"/>
                <w:szCs w:val="21"/>
                <w:highlight w:val="none"/>
              </w:rPr>
            </w:pPr>
            <w:r>
              <w:rPr>
                <w:rFonts w:hint="eastAsia" w:ascii="宋体" w:hAnsi="宋体" w:cs="宋体"/>
                <w:b/>
                <w:szCs w:val="21"/>
                <w:highlight w:val="none"/>
              </w:rPr>
              <w:t>注：若有异常情况或疑问的，可通过不见面开标系统音视频交互跟开标人联系，或及时咨询品茗公司，技术服务电话：</w:t>
            </w:r>
            <w:r>
              <w:rPr>
                <w:rFonts w:hint="eastAsia" w:ascii="宋体" w:hAnsi="宋体" w:cs="宋体"/>
                <w:b/>
                <w:szCs w:val="21"/>
                <w:highlight w:val="none"/>
                <w:lang w:eastAsia="zh-CN"/>
              </w:rPr>
              <w:t>柳宙江</w:t>
            </w:r>
            <w:r>
              <w:rPr>
                <w:rFonts w:hint="eastAsia" w:ascii="宋体" w:hAnsi="宋体" w:cs="宋体"/>
                <w:b/>
                <w:szCs w:val="21"/>
                <w:highlight w:val="none"/>
              </w:rPr>
              <w:t>，</w:t>
            </w:r>
            <w:r>
              <w:rPr>
                <w:rFonts w:hint="eastAsia" w:ascii="宋体" w:hAnsi="宋体" w:cs="宋体"/>
                <w:b/>
                <w:szCs w:val="21"/>
                <w:highlight w:val="none"/>
                <w:lang w:eastAsia="zh-CN"/>
              </w:rPr>
              <w:t>15267252628</w:t>
            </w:r>
            <w:r>
              <w:rPr>
                <w:rFonts w:hint="eastAsia" w:ascii="宋体" w:hAnsi="宋体" w:cs="宋体"/>
                <w:b/>
                <w:szCs w:val="21"/>
                <w:highlight w:val="none"/>
              </w:rPr>
              <w:t>，也可加入QQ“三门交易平台交流群”（群号：146117595）进行业务咨询。</w:t>
            </w:r>
          </w:p>
        </w:tc>
      </w:tr>
      <w:tr>
        <w:tblPrEx>
          <w:tblCellMar>
            <w:top w:w="0" w:type="dxa"/>
            <w:left w:w="108" w:type="dxa"/>
            <w:bottom w:w="0" w:type="dxa"/>
            <w:right w:w="108" w:type="dxa"/>
          </w:tblCellMar>
        </w:tblPrEx>
        <w:trPr>
          <w:trHeight w:val="227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7.3.1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highlight w:val="none"/>
              </w:rPr>
            </w:pPr>
            <w:r>
              <w:rPr>
                <w:rFonts w:hint="eastAsia" w:ascii="宋体" w:hAnsi="宋体" w:cs="宋体"/>
                <w:highlight w:val="none"/>
              </w:rPr>
              <w:t>工程担保</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line="320" w:lineRule="exact"/>
              <w:ind w:firstLine="210" w:firstLineChars="100"/>
              <w:rPr>
                <w:rFonts w:ascii="宋体" w:hAnsi="宋体" w:cs="宋体"/>
                <w:sz w:val="21"/>
                <w:szCs w:val="21"/>
                <w:highlight w:val="none"/>
              </w:rPr>
            </w:pPr>
            <w:r>
              <w:rPr>
                <w:rFonts w:ascii="宋体" w:hAnsi="宋体" w:cs="宋体"/>
                <w:sz w:val="21"/>
                <w:szCs w:val="21"/>
                <w:highlight w:val="none"/>
              </w:rPr>
              <w:t>1、工程履约担保采用现金或</w:t>
            </w:r>
            <w:r>
              <w:rPr>
                <w:rFonts w:ascii="宋体" w:hAnsi="宋体" w:cs="宋体"/>
                <w:b/>
                <w:sz w:val="21"/>
                <w:szCs w:val="21"/>
                <w:highlight w:val="none"/>
              </w:rPr>
              <w:t>工程保函（</w:t>
            </w:r>
            <w:r>
              <w:rPr>
                <w:rFonts w:ascii="宋体" w:hAnsi="宋体" w:cs="宋体"/>
                <w:b/>
                <w:sz w:val="21"/>
                <w:szCs w:val="21"/>
                <w:highlight w:val="none"/>
                <w:u w:val="single"/>
              </w:rPr>
              <w:t>仅指</w:t>
            </w:r>
            <w:r>
              <w:rPr>
                <w:rFonts w:ascii="宋体" w:hAnsi="宋体" w:cs="宋体"/>
                <w:b/>
                <w:sz w:val="21"/>
                <w:szCs w:val="21"/>
                <w:highlight w:val="none"/>
              </w:rPr>
              <w:t>银行保函、保险机构保证保险保单</w:t>
            </w:r>
            <w:r>
              <w:rPr>
                <w:rFonts w:ascii="宋体" w:hAnsi="宋体" w:cs="宋体"/>
                <w:sz w:val="21"/>
                <w:szCs w:val="21"/>
                <w:highlight w:val="none"/>
              </w:rPr>
              <w:t>）。如采用现金的，中标人必须通过其基本账户转出的转帐、电汇或银行汇票方式解入招标人指定帐户。</w:t>
            </w:r>
          </w:p>
          <w:p>
            <w:pPr>
              <w:rPr>
                <w:rFonts w:hint="eastAsia" w:ascii="宋体" w:hAnsi="宋体" w:cs="宋体"/>
                <w:szCs w:val="21"/>
                <w:highlight w:val="none"/>
              </w:rPr>
            </w:pPr>
            <w:r>
              <w:rPr>
                <w:rFonts w:hint="eastAsia" w:ascii="宋体" w:hAnsi="宋体" w:cs="宋体"/>
                <w:szCs w:val="21"/>
                <w:highlight w:val="none"/>
              </w:rPr>
              <w:t>2、履约担保金额为合同总价的 2% 。</w:t>
            </w:r>
          </w:p>
          <w:p>
            <w:pPr>
              <w:adjustRightInd w:val="0"/>
              <w:snapToGrid w:val="0"/>
              <w:spacing w:line="288" w:lineRule="auto"/>
              <w:rPr>
                <w:rFonts w:hint="eastAsia" w:ascii="宋体" w:hAnsi="宋体" w:cs="宋体"/>
                <w:highlight w:val="none"/>
              </w:rPr>
            </w:pPr>
            <w:r>
              <w:rPr>
                <w:rFonts w:hint="eastAsia" w:ascii="宋体" w:hAnsi="宋体" w:cs="宋体"/>
                <w:b/>
                <w:bCs/>
                <w:szCs w:val="21"/>
                <w:highlight w:val="none"/>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10</w:t>
            </w:r>
          </w:p>
        </w:tc>
        <w:tc>
          <w:tcPr>
            <w:tcW w:w="85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需要补充的其他内容</w:t>
            </w:r>
          </w:p>
        </w:tc>
      </w:tr>
      <w:tr>
        <w:tblPrEx>
          <w:tblCellMar>
            <w:top w:w="0" w:type="dxa"/>
            <w:left w:w="108" w:type="dxa"/>
            <w:bottom w:w="0" w:type="dxa"/>
            <w:right w:w="108" w:type="dxa"/>
          </w:tblCellMar>
        </w:tblPrEx>
        <w:trPr>
          <w:trHeight w:val="2627"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电子投标文件编制</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ind w:firstLine="413" w:firstLineChars="196"/>
              <w:rPr>
                <w:rFonts w:hint="eastAsia" w:ascii="宋体" w:hAnsi="宋体" w:cs="宋体"/>
                <w:b/>
                <w:highlight w:val="none"/>
              </w:rPr>
            </w:pPr>
            <w:r>
              <w:rPr>
                <w:rFonts w:hint="eastAsia" w:ascii="宋体" w:hAnsi="宋体" w:cs="宋体"/>
                <w:b/>
                <w:highlight w:val="none"/>
              </w:rPr>
              <w:t>本工程的投标文件必须使用投标工具安装程序（三门投标编制4.0.2.8版本）编制，下载地址及”建设工程电子投标编制操作手册”见</w:t>
            </w:r>
            <w:r>
              <w:rPr>
                <w:rFonts w:hint="eastAsia" w:ascii="宋体" w:hAnsi="宋体" w:cs="宋体"/>
                <w:b/>
                <w:highlight w:val="none"/>
              </w:rPr>
              <w:fldChar w:fldCharType="begin"/>
            </w:r>
            <w:r>
              <w:rPr>
                <w:rFonts w:hint="eastAsia" w:ascii="宋体" w:hAnsi="宋体" w:cs="宋体"/>
                <w:b/>
                <w:highlight w:val="none"/>
              </w:rPr>
              <w:instrText xml:space="preserve"> HYPERLINK "https://www.smztb.com/Download" </w:instrText>
            </w:r>
            <w:r>
              <w:rPr>
                <w:rFonts w:hint="eastAsia" w:ascii="宋体" w:hAnsi="宋体" w:cs="宋体"/>
                <w:b/>
                <w:highlight w:val="none"/>
              </w:rPr>
              <w:fldChar w:fldCharType="separate"/>
            </w:r>
            <w:r>
              <w:rPr>
                <w:rStyle w:val="22"/>
                <w:rFonts w:hint="eastAsia" w:ascii="宋体" w:hAnsi="宋体" w:cs="宋体"/>
                <w:b/>
                <w:highlight w:val="none"/>
              </w:rPr>
              <w:t>https://jyzx.sanmen.gov.cn//Download</w:t>
            </w:r>
            <w:r>
              <w:rPr>
                <w:rFonts w:hint="eastAsia" w:ascii="宋体" w:hAnsi="宋体" w:cs="宋体"/>
                <w:b/>
                <w:highlight w:val="none"/>
              </w:rPr>
              <w:fldChar w:fldCharType="end"/>
            </w:r>
            <w:r>
              <w:rPr>
                <w:rFonts w:hint="eastAsia" w:ascii="宋体" w:hAnsi="宋体" w:cs="宋体"/>
                <w:b/>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ind w:firstLine="413" w:firstLineChars="196"/>
              <w:rPr>
                <w:rFonts w:hint="eastAsia" w:ascii="宋体" w:hAnsi="宋体" w:cs="宋体"/>
                <w:b/>
                <w:highlight w:val="none"/>
              </w:rPr>
            </w:pPr>
            <w:r>
              <w:rPr>
                <w:rFonts w:hint="eastAsia" w:ascii="宋体" w:hAnsi="宋体" w:cs="宋体"/>
                <w:b/>
                <w:highlight w:val="none"/>
              </w:rPr>
              <w:t>投标工具开发商：杭州品茗信息技术有限公司</w:t>
            </w:r>
          </w:p>
          <w:p>
            <w:pPr>
              <w:ind w:firstLine="413" w:firstLineChars="196"/>
              <w:rPr>
                <w:rFonts w:hint="eastAsia" w:ascii="宋体" w:hAnsi="宋体" w:cs="宋体"/>
                <w:b/>
                <w:szCs w:val="21"/>
                <w:highlight w:val="none"/>
              </w:rPr>
            </w:pPr>
            <w:r>
              <w:rPr>
                <w:rFonts w:hint="eastAsia" w:ascii="宋体" w:hAnsi="宋体" w:cs="宋体"/>
                <w:b/>
                <w:highlight w:val="none"/>
              </w:rPr>
              <w:t>联系电话：</w:t>
            </w:r>
            <w:r>
              <w:rPr>
                <w:rFonts w:hint="eastAsia" w:ascii="宋体" w:hAnsi="宋体" w:cs="宋体"/>
                <w:b/>
                <w:highlight w:val="none"/>
                <w:lang w:eastAsia="zh-CN"/>
              </w:rPr>
              <w:t>柳宙江15267252628</w:t>
            </w:r>
            <w:r>
              <w:rPr>
                <w:rFonts w:hint="eastAsia" w:ascii="宋体" w:hAnsi="宋体" w:cs="宋体"/>
                <w:b/>
                <w:bCs/>
                <w:highlight w:val="none"/>
              </w:rPr>
              <w:t>， 苏子路  13957679912</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增值税计税方式</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highlight w:val="none"/>
              </w:rPr>
            </w:pPr>
            <w:r>
              <w:rPr>
                <w:rFonts w:hint="eastAsia" w:ascii="宋体" w:hAnsi="宋体" w:cs="宋体"/>
                <w:b/>
                <w:bCs/>
                <w:szCs w:val="21"/>
                <w:highlight w:val="none"/>
              </w:rPr>
              <w:t>本工程采用</w:t>
            </w:r>
            <w:r>
              <w:rPr>
                <w:rFonts w:hint="eastAsia" w:ascii="宋体" w:hAnsi="宋体" w:cs="宋体"/>
                <w:b/>
                <w:bCs/>
                <w:szCs w:val="21"/>
                <w:highlight w:val="none"/>
                <w:lang w:eastAsia="zh-CN"/>
              </w:rPr>
              <w:t>一般计</w:t>
            </w:r>
            <w:r>
              <w:rPr>
                <w:rFonts w:hint="eastAsia" w:ascii="宋体" w:hAnsi="宋体" w:cs="宋体"/>
                <w:b/>
                <w:bCs/>
                <w:szCs w:val="21"/>
                <w:highlight w:val="none"/>
              </w:rPr>
              <w:t>税法</w:t>
            </w:r>
          </w:p>
        </w:tc>
      </w:tr>
      <w:tr>
        <w:tblPrEx>
          <w:tblCellMar>
            <w:top w:w="0" w:type="dxa"/>
            <w:left w:w="108" w:type="dxa"/>
            <w:bottom w:w="0" w:type="dxa"/>
            <w:right w:w="108" w:type="dxa"/>
          </w:tblCellMar>
        </w:tblPrEx>
        <w:trPr>
          <w:trHeight w:val="99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中标后提交</w:t>
            </w:r>
          </w:p>
          <w:p>
            <w:pPr>
              <w:jc w:val="center"/>
              <w:rPr>
                <w:rFonts w:hint="eastAsia" w:ascii="宋体" w:hAnsi="宋体" w:cs="宋体"/>
                <w:b/>
                <w:highlight w:val="none"/>
              </w:rPr>
            </w:pPr>
            <w:r>
              <w:rPr>
                <w:rFonts w:hint="eastAsia" w:ascii="宋体" w:hAnsi="宋体" w:cs="宋体"/>
                <w:b/>
                <w:highlight w:val="none"/>
              </w:rPr>
              <w:t>投标文件份数</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highlight w:val="none"/>
              </w:rPr>
            </w:pPr>
            <w:r>
              <w:rPr>
                <w:rFonts w:hint="eastAsia" w:ascii="宋体" w:hAnsi="宋体" w:cs="宋体"/>
                <w:b/>
                <w:highlight w:val="none"/>
              </w:rPr>
              <w:t>中标候选人在领取中标通知书前，需向招标人提供纸质投标文件5份（投标工具中所有内容打印成纸质文件，纸质文件上的水印码须与上传至“电子交易平台”上的投标文件的水印码一致）。</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10.4</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温馨提示</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highlight w:val="none"/>
              </w:rPr>
            </w:pPr>
            <w:r>
              <w:rPr>
                <w:rFonts w:hint="eastAsia" w:ascii="宋体" w:hAnsi="宋体" w:cs="宋体"/>
                <w:b/>
                <w:szCs w:val="21"/>
                <w:highlight w:val="none"/>
              </w:rPr>
              <w:t>投标人须在递交投标保证金前在三门县工程建设电子交易平台中注册并核验通过。</w:t>
            </w:r>
          </w:p>
        </w:tc>
      </w:tr>
      <w:tr>
        <w:tblPrEx>
          <w:tblCellMar>
            <w:top w:w="0" w:type="dxa"/>
            <w:left w:w="108" w:type="dxa"/>
            <w:bottom w:w="0" w:type="dxa"/>
            <w:right w:w="108" w:type="dxa"/>
          </w:tblCellMar>
        </w:tblPrEx>
        <w:trPr>
          <w:trHeight w:val="1004"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before="20" w:line="329" w:lineRule="exact"/>
              <w:ind w:left="263"/>
              <w:rPr>
                <w:rFonts w:ascii="宋体" w:hAnsi="宋体" w:cs="宋体"/>
                <w:b/>
                <w:bCs/>
                <w:sz w:val="21"/>
                <w:szCs w:val="21"/>
                <w:highlight w:val="none"/>
              </w:rPr>
            </w:pPr>
            <w:r>
              <w:rPr>
                <w:rFonts w:ascii="宋体" w:hAnsi="宋体" w:cs="宋体"/>
                <w:b/>
                <w:bCs/>
                <w:sz w:val="21"/>
                <w:szCs w:val="21"/>
                <w:highlight w:val="none"/>
              </w:rPr>
              <w:t>投标制作工具</w:t>
            </w:r>
          </w:p>
          <w:p>
            <w:pPr>
              <w:pStyle w:val="25"/>
              <w:kinsoku w:val="0"/>
              <w:overflowPunct w:val="0"/>
              <w:spacing w:line="329" w:lineRule="exact"/>
              <w:ind w:left="349"/>
              <w:rPr>
                <w:rFonts w:ascii="宋体" w:hAnsi="宋体" w:cs="宋体"/>
                <w:b/>
                <w:highlight w:val="none"/>
              </w:rPr>
            </w:pPr>
            <w:r>
              <w:rPr>
                <w:rFonts w:ascii="宋体" w:hAnsi="宋体" w:cs="宋体"/>
                <w:b/>
                <w:bCs/>
                <w:sz w:val="21"/>
                <w:szCs w:val="21"/>
                <w:highlight w:val="none"/>
              </w:rPr>
              <w:t>USB 加密锁</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szCs w:val="21"/>
                <w:highlight w:val="none"/>
              </w:rPr>
            </w:pPr>
            <w:r>
              <w:rPr>
                <w:rFonts w:hint="eastAsia" w:ascii="宋体" w:hAnsi="宋体" w:cs="宋体"/>
                <w:b/>
                <w:bCs/>
                <w:szCs w:val="21"/>
                <w:highlight w:val="none"/>
              </w:rPr>
              <w:t>开标后，经核查若不同投标人投标工具软件USB加密锁号相同，所涉及投标文件均按无效标处理，同时投标保证金总额中的人民币 3万元不予以退还（如采用保函的，需补缴纳人民币3万元）。</w:t>
            </w:r>
          </w:p>
        </w:tc>
      </w:tr>
    </w:tbl>
    <w:p>
      <w:pPr>
        <w:pStyle w:val="24"/>
        <w:rPr>
          <w:rFonts w:hint="eastAsia" w:ascii="宋体" w:hAnsi="宋体" w:eastAsia="宋体"/>
          <w:highlight w:val="none"/>
        </w:rPr>
      </w:pPr>
      <w:bookmarkStart w:id="47" w:name="_Toc22431"/>
      <w:bookmarkStart w:id="48" w:name="_Toc152042364"/>
      <w:bookmarkStart w:id="49" w:name="_Toc152045587"/>
      <w:bookmarkStart w:id="50" w:name="_Toc144974554"/>
    </w:p>
    <w:p>
      <w:pPr>
        <w:pStyle w:val="24"/>
        <w:rPr>
          <w:rFonts w:hint="eastAsia" w:ascii="宋体" w:hAnsi="宋体" w:eastAsia="宋体"/>
          <w:highlight w:val="none"/>
        </w:rPr>
      </w:pPr>
      <w:r>
        <w:rPr>
          <w:rFonts w:hint="eastAsia" w:ascii="宋体" w:hAnsi="宋体" w:eastAsia="宋体"/>
          <w:highlight w:val="none"/>
        </w:rPr>
        <w:br w:type="page"/>
      </w:r>
      <w:bookmarkStart w:id="51" w:name="_Toc23364"/>
      <w:r>
        <w:rPr>
          <w:rFonts w:hint="eastAsia" w:ascii="宋体" w:hAnsi="宋体" w:eastAsia="宋体"/>
          <w:highlight w:val="none"/>
        </w:rPr>
        <w:t>1. 总则</w:t>
      </w:r>
      <w:bookmarkEnd w:id="47"/>
      <w:bookmarkEnd w:id="51"/>
    </w:p>
    <w:p>
      <w:pPr>
        <w:pStyle w:val="26"/>
        <w:rPr>
          <w:rFonts w:hint="eastAsia" w:ascii="宋体" w:hAnsi="宋体" w:eastAsia="宋体"/>
          <w:highlight w:val="none"/>
        </w:rPr>
      </w:pPr>
      <w:bookmarkStart w:id="52" w:name="_Toc283886195"/>
      <w:bookmarkStart w:id="53" w:name="_Toc179632547"/>
      <w:bookmarkStart w:id="54" w:name="_Toc282596250"/>
      <w:bookmarkStart w:id="55" w:name="_Toc152045530"/>
      <w:bookmarkStart w:id="56" w:name="_Toc372899689"/>
      <w:bookmarkStart w:id="57" w:name="_Toc237768779"/>
      <w:bookmarkStart w:id="58" w:name="_Toc237769243"/>
      <w:bookmarkStart w:id="59" w:name="_Toc144974498"/>
      <w:bookmarkStart w:id="60" w:name="_Toc531161971"/>
      <w:bookmarkStart w:id="61" w:name="_Toc372899812"/>
      <w:bookmarkStart w:id="62" w:name="_Toc288556237"/>
      <w:bookmarkStart w:id="63" w:name="_Toc394573883"/>
      <w:bookmarkStart w:id="64" w:name="_Toc283976486"/>
      <w:bookmarkStart w:id="65" w:name="_Toc321925372"/>
      <w:bookmarkStart w:id="66" w:name="_Toc152042306"/>
      <w:bookmarkStart w:id="67" w:name="_Toc152042343"/>
      <w:bookmarkStart w:id="68" w:name="_Toc144974535"/>
      <w:bookmarkStart w:id="69" w:name="_Toc152045567"/>
      <w:bookmarkStart w:id="70" w:name="_Toc179632585"/>
      <w:r>
        <w:rPr>
          <w:rFonts w:hint="eastAsia" w:ascii="宋体" w:hAnsi="宋体" w:eastAsia="宋体"/>
          <w:highlight w:val="none"/>
        </w:rPr>
        <w:t>1.1 工程概况</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400" w:lineRule="exact"/>
        <w:ind w:firstLine="420" w:firstLineChars="200"/>
        <w:rPr>
          <w:rFonts w:hint="eastAsia" w:ascii="宋体" w:hAnsi="宋体" w:cs="宋体"/>
          <w:highlight w:val="none"/>
        </w:rPr>
      </w:pPr>
      <w:r>
        <w:rPr>
          <w:rFonts w:hint="eastAsia" w:ascii="宋体" w:hAnsi="宋体" w:cs="宋体"/>
          <w:highlight w:val="none"/>
        </w:rPr>
        <w:t>1.1.1根据《中华人民共和国招标投标法》等有关法律、法规和规章的规定，本招标工程已具备招标条件，现对本招标工程进行招标。</w:t>
      </w:r>
    </w:p>
    <w:p>
      <w:pPr>
        <w:spacing w:line="400" w:lineRule="exact"/>
        <w:ind w:firstLine="420" w:firstLineChars="200"/>
        <w:rPr>
          <w:rFonts w:hint="eastAsia" w:ascii="宋体" w:hAnsi="宋体" w:cs="宋体"/>
          <w:highlight w:val="none"/>
        </w:rPr>
      </w:pPr>
      <w:r>
        <w:rPr>
          <w:rFonts w:hint="eastAsia" w:ascii="宋体" w:hAnsi="宋体" w:cs="宋体"/>
          <w:highlight w:val="none"/>
        </w:rPr>
        <w:t>1.1.2 本招标工程招标人：见投标人须知前附表。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1.1.3 本招标工程招标代理机构：见投标人须知前附表。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1.1.4 本招标工程名称：见投标人须知前附表。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1.1.5 本招标工程建设地点：见投标人须知前附表。</w:t>
      </w:r>
    </w:p>
    <w:p>
      <w:pPr>
        <w:pStyle w:val="26"/>
        <w:rPr>
          <w:rFonts w:hint="eastAsia" w:ascii="宋体" w:hAnsi="宋体" w:eastAsia="宋体"/>
          <w:highlight w:val="none"/>
        </w:rPr>
      </w:pPr>
      <w:bookmarkStart w:id="71" w:name="_Toc288556238"/>
      <w:bookmarkStart w:id="72" w:name="_Toc372899813"/>
      <w:bookmarkStart w:id="73" w:name="_Toc152045531"/>
      <w:bookmarkStart w:id="74" w:name="_Toc144974499"/>
      <w:bookmarkStart w:id="75" w:name="_Toc283886196"/>
      <w:bookmarkStart w:id="76" w:name="_Toc282596251"/>
      <w:bookmarkStart w:id="77" w:name="_Toc283976487"/>
      <w:bookmarkStart w:id="78" w:name="_Toc372899690"/>
      <w:bookmarkStart w:id="79" w:name="_Toc394573884"/>
      <w:bookmarkStart w:id="80" w:name="_Toc531161972"/>
      <w:bookmarkStart w:id="81" w:name="_Toc321925373"/>
      <w:bookmarkStart w:id="82" w:name="_Toc237768780"/>
      <w:bookmarkStart w:id="83" w:name="_Toc237769244"/>
      <w:bookmarkStart w:id="84" w:name="_Toc152042307"/>
      <w:bookmarkStart w:id="85" w:name="_Toc179632548"/>
      <w:r>
        <w:rPr>
          <w:rFonts w:hint="eastAsia" w:ascii="宋体" w:hAnsi="宋体" w:eastAsia="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400" w:lineRule="exact"/>
        <w:ind w:firstLine="420" w:firstLineChars="200"/>
        <w:rPr>
          <w:rFonts w:hint="eastAsia" w:ascii="宋体" w:hAnsi="宋体" w:cs="宋体"/>
          <w:highlight w:val="none"/>
        </w:rPr>
      </w:pPr>
      <w:r>
        <w:rPr>
          <w:rFonts w:hint="eastAsia" w:ascii="宋体" w:hAnsi="宋体" w:cs="宋体"/>
          <w:highlight w:val="none"/>
        </w:rPr>
        <w:t>1.2.1 本招标工程的资金来源及出资比例：见投标人须知前附表。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1.2.2 本招标工程的资金落实情况：见投标人须知前附表。</w:t>
      </w:r>
    </w:p>
    <w:p>
      <w:pPr>
        <w:pStyle w:val="26"/>
        <w:rPr>
          <w:rFonts w:hint="eastAsia" w:ascii="宋体" w:hAnsi="宋体" w:eastAsia="宋体"/>
          <w:highlight w:val="none"/>
        </w:rPr>
      </w:pPr>
      <w:bookmarkStart w:id="86" w:name="_Toc372899814"/>
      <w:bookmarkStart w:id="87" w:name="_Toc288556239"/>
      <w:bookmarkStart w:id="88" w:name="_Toc144974500"/>
      <w:bookmarkStart w:id="89" w:name="_Toc237768781"/>
      <w:bookmarkStart w:id="90" w:name="_Toc282596252"/>
      <w:bookmarkStart w:id="91" w:name="_Toc152045532"/>
      <w:bookmarkStart w:id="92" w:name="_Toc152042308"/>
      <w:bookmarkStart w:id="93" w:name="_Toc283886197"/>
      <w:bookmarkStart w:id="94" w:name="_Toc372899691"/>
      <w:bookmarkStart w:id="95" w:name="_Toc179632549"/>
      <w:bookmarkStart w:id="96" w:name="_Toc531161973"/>
      <w:bookmarkStart w:id="97" w:name="_Toc283976488"/>
      <w:bookmarkStart w:id="98" w:name="_Toc237769245"/>
      <w:bookmarkStart w:id="99" w:name="_Toc321925374"/>
      <w:bookmarkStart w:id="100" w:name="_Toc394573885"/>
      <w:r>
        <w:rPr>
          <w:rFonts w:hint="eastAsia" w:ascii="宋体" w:hAnsi="宋体" w:eastAsia="宋体"/>
          <w:highlight w:val="none"/>
        </w:rPr>
        <w:t>1.3 招标范围、计划工期和质量要求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400" w:lineRule="exact"/>
        <w:ind w:firstLine="420" w:firstLineChars="200"/>
        <w:rPr>
          <w:rFonts w:hint="eastAsia" w:ascii="宋体" w:hAnsi="宋体" w:cs="宋体"/>
          <w:highlight w:val="none"/>
        </w:rPr>
      </w:pPr>
      <w:r>
        <w:rPr>
          <w:rFonts w:hint="eastAsia" w:ascii="宋体" w:hAnsi="宋体" w:cs="宋体"/>
          <w:highlight w:val="none"/>
        </w:rPr>
        <w:t>1.3.1 本招标工程的招标范围：见投标人须知前附表。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1.3.2 本招标工程的工期要求：见投标人须知前附表。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1.3.3 本招标工程的质量要求：见投标人须知前附表。</w:t>
      </w:r>
    </w:p>
    <w:p>
      <w:pPr>
        <w:pStyle w:val="26"/>
        <w:rPr>
          <w:rFonts w:hint="eastAsia" w:ascii="宋体" w:hAnsi="宋体" w:eastAsia="宋体"/>
          <w:highlight w:val="none"/>
        </w:rPr>
      </w:pPr>
      <w:bookmarkStart w:id="101" w:name="_Toc144974501"/>
      <w:bookmarkStart w:id="102" w:name="_Toc394573886"/>
      <w:bookmarkStart w:id="103" w:name="_Toc288556240"/>
      <w:bookmarkStart w:id="104" w:name="_Toc283886198"/>
      <w:bookmarkStart w:id="105" w:name="_Toc237769246"/>
      <w:bookmarkStart w:id="106" w:name="_Toc179632550"/>
      <w:bookmarkStart w:id="107" w:name="_Toc372899815"/>
      <w:bookmarkStart w:id="108" w:name="_Toc282596253"/>
      <w:bookmarkStart w:id="109" w:name="_Toc321925375"/>
      <w:bookmarkStart w:id="110" w:name="_Toc152045533"/>
      <w:bookmarkStart w:id="111" w:name="_Toc283976489"/>
      <w:bookmarkStart w:id="112" w:name="_Toc372899692"/>
      <w:bookmarkStart w:id="113" w:name="_Toc152042309"/>
      <w:bookmarkStart w:id="114" w:name="_Toc532282436"/>
      <w:bookmarkStart w:id="115" w:name="_Toc237768782"/>
      <w:r>
        <w:rPr>
          <w:rFonts w:hint="eastAsia" w:ascii="宋体" w:hAnsi="宋体" w:eastAsia="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400" w:lineRule="exact"/>
        <w:ind w:firstLine="420" w:firstLineChars="200"/>
        <w:rPr>
          <w:rFonts w:hint="eastAsia" w:ascii="宋体" w:hAnsi="宋体" w:cs="宋体"/>
          <w:highlight w:val="none"/>
        </w:rPr>
      </w:pPr>
      <w:r>
        <w:rPr>
          <w:rFonts w:hint="eastAsia" w:ascii="宋体" w:hAnsi="宋体" w:cs="宋体"/>
          <w:highlight w:val="none"/>
        </w:rPr>
        <w:t>1.4.1投标人应具备承担本招标工程的资质、资格和其他要求。</w:t>
      </w:r>
    </w:p>
    <w:p>
      <w:pPr>
        <w:spacing w:line="400" w:lineRule="exact"/>
        <w:ind w:firstLine="315" w:firstLineChars="150"/>
        <w:rPr>
          <w:rFonts w:hint="eastAsia" w:ascii="宋体" w:hAnsi="宋体" w:cs="宋体"/>
          <w:highlight w:val="none"/>
        </w:rPr>
      </w:pPr>
      <w:r>
        <w:rPr>
          <w:rFonts w:hint="eastAsia" w:ascii="宋体" w:hAnsi="宋体" w:cs="宋体"/>
          <w:highlight w:val="none"/>
        </w:rPr>
        <w:t>（1）资质条件：见投标人须知前附表；</w:t>
      </w:r>
    </w:p>
    <w:p>
      <w:pPr>
        <w:spacing w:line="400" w:lineRule="exact"/>
        <w:ind w:firstLine="315" w:firstLineChars="150"/>
        <w:rPr>
          <w:rFonts w:hint="eastAsia" w:ascii="宋体" w:hAnsi="宋体" w:cs="宋体"/>
          <w:highlight w:val="none"/>
        </w:rPr>
      </w:pPr>
      <w:r>
        <w:rPr>
          <w:rFonts w:hint="eastAsia" w:ascii="宋体" w:hAnsi="宋体" w:cs="宋体"/>
          <w:highlight w:val="none"/>
        </w:rPr>
        <w:t>（2）项目负责人资格：见投标人须知前附表；</w:t>
      </w:r>
    </w:p>
    <w:p>
      <w:pPr>
        <w:spacing w:line="400" w:lineRule="exact"/>
        <w:ind w:firstLine="315" w:firstLineChars="150"/>
        <w:rPr>
          <w:rFonts w:hint="eastAsia" w:ascii="宋体" w:hAnsi="宋体" w:cs="宋体"/>
          <w:highlight w:val="none"/>
        </w:rPr>
      </w:pPr>
      <w:r>
        <w:rPr>
          <w:rFonts w:hint="eastAsia" w:ascii="宋体" w:hAnsi="宋体" w:cs="宋体"/>
          <w:highlight w:val="none"/>
        </w:rPr>
        <w:t>（3）其他要求：</w:t>
      </w:r>
    </w:p>
    <w:p>
      <w:pPr>
        <w:spacing w:line="400" w:lineRule="exact"/>
        <w:ind w:firstLine="315" w:firstLineChars="150"/>
        <w:rPr>
          <w:rFonts w:hint="eastAsia" w:ascii="宋体" w:hAnsi="宋体" w:cs="宋体"/>
          <w:highlight w:val="none"/>
        </w:rPr>
      </w:pPr>
      <w:r>
        <w:rPr>
          <w:rFonts w:hint="eastAsia" w:ascii="宋体" w:hAnsi="宋体" w:cs="宋体"/>
          <w:highlight w:val="none"/>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400" w:lineRule="exact"/>
        <w:ind w:firstLine="420" w:firstLineChars="200"/>
        <w:rPr>
          <w:rFonts w:hint="eastAsia" w:ascii="宋体" w:hAnsi="宋体" w:cs="宋体"/>
          <w:highlight w:val="none"/>
        </w:rPr>
      </w:pPr>
      <w:r>
        <w:rPr>
          <w:rFonts w:hint="eastAsia" w:ascii="宋体" w:hAnsi="宋体" w:cs="宋体"/>
          <w:highlight w:val="none"/>
        </w:rPr>
        <w:t>a.同一工程相邻分段发包或分期施工的；</w:t>
      </w:r>
    </w:p>
    <w:p>
      <w:pPr>
        <w:spacing w:line="400" w:lineRule="exact"/>
        <w:ind w:firstLine="420" w:firstLineChars="200"/>
        <w:rPr>
          <w:rFonts w:hint="eastAsia" w:ascii="宋体" w:hAnsi="宋体" w:cs="宋体"/>
          <w:highlight w:val="none"/>
        </w:rPr>
      </w:pPr>
      <w:r>
        <w:rPr>
          <w:rFonts w:hint="eastAsia" w:ascii="宋体" w:hAnsi="宋体" w:cs="宋体"/>
          <w:highlight w:val="none"/>
        </w:rPr>
        <w:t>b.因非承包方原因致使工程项目停工超过120天（含），经建设单位同意的（并须提供经工程所在地建设（建筑业）行政主管部门同意停工的书面证明原件）。</w:t>
      </w:r>
    </w:p>
    <w:p>
      <w:pPr>
        <w:spacing w:line="400" w:lineRule="exact"/>
        <w:ind w:firstLine="420" w:firstLineChars="200"/>
        <w:rPr>
          <w:rFonts w:hint="eastAsia" w:ascii="宋体" w:hAnsi="宋体" w:cs="宋体"/>
          <w:szCs w:val="21"/>
          <w:highlight w:val="none"/>
          <w:u w:val="single"/>
        </w:rPr>
      </w:pPr>
      <w:r>
        <w:rPr>
          <w:rFonts w:hint="eastAsia" w:ascii="宋体" w:hAnsi="宋体" w:cs="宋体"/>
          <w:highlight w:val="none"/>
        </w:rPr>
        <w:t>c.合同约定的工程已完工，承包方向建设单位提交竣工（交工）报告时间已超过120天（含），且经建设单位同意可承接其他项目的（并须提供经工程所在地建设（建筑业）行政主管部门书面证明原件和竣工（交工）报告原件）。</w:t>
      </w:r>
    </w:p>
    <w:p>
      <w:pPr>
        <w:pStyle w:val="2"/>
        <w:adjustRightInd w:val="0"/>
        <w:snapToGrid w:val="0"/>
        <w:spacing w:after="0" w:line="400" w:lineRule="exact"/>
        <w:ind w:firstLine="420" w:firstLineChars="199"/>
        <w:rPr>
          <w:rFonts w:hint="eastAsia" w:ascii="宋体" w:hAnsi="宋体" w:cs="宋体"/>
          <w:b/>
          <w:szCs w:val="21"/>
          <w:highlight w:val="none"/>
          <w:u w:val="single"/>
        </w:rPr>
      </w:pPr>
      <w:r>
        <w:rPr>
          <w:rFonts w:hint="eastAsia" w:ascii="宋体" w:hAnsi="宋体" w:cs="宋体"/>
          <w:b/>
          <w:szCs w:val="21"/>
          <w:highlight w:val="none"/>
        </w:rPr>
        <w:t>如发生以上情形，投标人应在递交投标文件的同时将有关书面证明材料（以电子文档形式随资信标上传）提交给招标人，投标截止日后提供的证明材料视为瞒报、漏报，将不予认可。</w:t>
      </w:r>
    </w:p>
    <w:p>
      <w:pPr>
        <w:pStyle w:val="2"/>
        <w:adjustRightInd w:val="0"/>
        <w:snapToGrid w:val="0"/>
        <w:spacing w:after="0" w:line="400" w:lineRule="exact"/>
        <w:ind w:firstLine="420" w:firstLineChars="199"/>
        <w:rPr>
          <w:rFonts w:hint="eastAsia" w:ascii="宋体" w:hAnsi="宋体" w:cs="宋体"/>
          <w:b/>
          <w:szCs w:val="21"/>
          <w:highlight w:val="none"/>
        </w:rPr>
      </w:pPr>
      <w:r>
        <w:rPr>
          <w:rFonts w:hint="eastAsia" w:ascii="宋体" w:hAnsi="宋体" w:cs="宋体"/>
          <w:b/>
          <w:szCs w:val="21"/>
          <w:highlight w:val="none"/>
        </w:rPr>
        <w:t>项目负责人在原承接项目的中标候选人公示、中标公示、中标通知书、合同、施工许可证、现场公告牌、管理部门的网站或文件中载明以建造师身份担任项目负责人岗位的，均视为已承接该项目。</w:t>
      </w:r>
    </w:p>
    <w:p>
      <w:pPr>
        <w:pStyle w:val="2"/>
        <w:adjustRightInd w:val="0"/>
        <w:snapToGrid w:val="0"/>
        <w:spacing w:before="240" w:after="0" w:line="400" w:lineRule="exact"/>
        <w:ind w:firstLine="417" w:firstLineChars="199"/>
        <w:rPr>
          <w:rFonts w:hint="eastAsia" w:ascii="宋体" w:hAnsi="宋体" w:cs="宋体"/>
          <w:b/>
          <w:szCs w:val="21"/>
          <w:highlight w:val="none"/>
        </w:rPr>
      </w:pPr>
      <w:r>
        <w:rPr>
          <w:rFonts w:hint="eastAsia" w:ascii="宋体" w:hAnsi="宋体" w:cs="宋体"/>
          <w:highlight w:val="none"/>
        </w:rPr>
        <w:t>1.4.2</w:t>
      </w:r>
      <w:r>
        <w:rPr>
          <w:rFonts w:hint="eastAsia" w:ascii="宋体" w:hAnsi="宋体" w:cs="宋体"/>
          <w:b/>
          <w:szCs w:val="21"/>
          <w:highlight w:val="none"/>
        </w:rPr>
        <w:t>项目负责人不得同时在两个或者两个以上单位受聘或者执业（仅指项目负责人不得同时是其他单位的公务员或者事业单位在编人员，涉及到其他情形的，投标资格不受影响）。</w:t>
      </w:r>
    </w:p>
    <w:p>
      <w:pPr>
        <w:pStyle w:val="2"/>
        <w:spacing w:after="0" w:line="400" w:lineRule="exact"/>
        <w:ind w:firstLine="420" w:firstLineChars="200"/>
        <w:rPr>
          <w:rFonts w:hint="eastAsia" w:ascii="宋体" w:hAnsi="宋体" w:cs="宋体"/>
          <w:b/>
          <w:highlight w:val="none"/>
        </w:rPr>
      </w:pPr>
      <w:r>
        <w:rPr>
          <w:rFonts w:hint="eastAsia" w:ascii="宋体" w:hAnsi="宋体" w:cs="宋体"/>
          <w:highlight w:val="none"/>
        </w:rPr>
        <w:t>1.4.3投标人不得存在下列情形之一：</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（1）为招标人不具有独立法人资格的附属机构（单位）； </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（2）为本工程前期准备提供设计或咨询服务的，但设计施工总承包的除外； </w:t>
      </w:r>
    </w:p>
    <w:p>
      <w:pPr>
        <w:spacing w:line="400" w:lineRule="exact"/>
        <w:ind w:firstLine="315" w:firstLineChars="150"/>
        <w:rPr>
          <w:rFonts w:hint="eastAsia" w:ascii="宋体" w:hAnsi="宋体" w:cs="宋体"/>
          <w:highlight w:val="none"/>
        </w:rPr>
      </w:pPr>
      <w:r>
        <w:rPr>
          <w:rFonts w:hint="eastAsia" w:ascii="宋体" w:hAnsi="宋体" w:cs="宋体"/>
          <w:highlight w:val="none"/>
        </w:rPr>
        <w:t>（3）为本工程的监理人；</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（4）为本工程的代建人； </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（5）为本工程提供招标代理服务的； </w:t>
      </w:r>
    </w:p>
    <w:p>
      <w:pPr>
        <w:spacing w:line="400" w:lineRule="exact"/>
        <w:ind w:firstLine="315" w:firstLineChars="150"/>
        <w:rPr>
          <w:rFonts w:hint="eastAsia" w:ascii="宋体" w:hAnsi="宋体" w:cs="宋体"/>
          <w:highlight w:val="none"/>
        </w:rPr>
      </w:pPr>
      <w:r>
        <w:rPr>
          <w:rFonts w:hint="eastAsia" w:ascii="宋体" w:hAnsi="宋体" w:cs="宋体"/>
          <w:highlight w:val="none"/>
        </w:rPr>
        <w:t>（6）与本工程的监理人或代建人或招标代理机构同为一个法定代表人的；</w:t>
      </w:r>
    </w:p>
    <w:p>
      <w:pPr>
        <w:spacing w:line="400" w:lineRule="exact"/>
        <w:ind w:firstLine="315" w:firstLineChars="150"/>
        <w:rPr>
          <w:rFonts w:hint="eastAsia" w:ascii="宋体" w:hAnsi="宋体" w:cs="宋体"/>
          <w:highlight w:val="none"/>
        </w:rPr>
      </w:pPr>
      <w:r>
        <w:rPr>
          <w:rFonts w:hint="eastAsia" w:ascii="宋体" w:hAnsi="宋体" w:cs="宋体"/>
          <w:highlight w:val="none"/>
        </w:rPr>
        <w:t>（7）与本工程的监理人或代建人或招标代理机构相互控股或参股的；</w:t>
      </w:r>
    </w:p>
    <w:p>
      <w:pPr>
        <w:spacing w:line="400" w:lineRule="exact"/>
        <w:ind w:firstLine="315" w:firstLineChars="150"/>
        <w:rPr>
          <w:rFonts w:hint="eastAsia" w:ascii="宋体" w:hAnsi="宋体" w:cs="宋体"/>
          <w:highlight w:val="none"/>
        </w:rPr>
      </w:pPr>
      <w:r>
        <w:rPr>
          <w:rFonts w:hint="eastAsia" w:ascii="宋体" w:hAnsi="宋体" w:cs="宋体"/>
          <w:highlight w:val="none"/>
        </w:rPr>
        <w:t>（8）与本工程的监理人或代建人或招标代理机构相互任职或工作的；</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（9）被责令停业的； </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（10）被暂停或取消投标资格的（包括项目负责人）； </w:t>
      </w:r>
    </w:p>
    <w:p>
      <w:pPr>
        <w:spacing w:line="400" w:lineRule="exact"/>
        <w:ind w:firstLine="315" w:firstLineChars="150"/>
        <w:rPr>
          <w:rFonts w:hint="eastAsia" w:ascii="宋体" w:hAnsi="宋体" w:cs="宋体"/>
          <w:highlight w:val="none"/>
        </w:rPr>
      </w:pPr>
      <w:r>
        <w:rPr>
          <w:rFonts w:hint="eastAsia" w:ascii="宋体" w:hAnsi="宋体" w:cs="宋体"/>
          <w:highlight w:val="none"/>
        </w:rPr>
        <w:t>（11）安全生产许可证超出有效期或处于暂扣时限内的；</w:t>
      </w:r>
    </w:p>
    <w:p>
      <w:pPr>
        <w:spacing w:line="400" w:lineRule="exact"/>
        <w:ind w:firstLine="315" w:firstLineChars="150"/>
        <w:rPr>
          <w:rFonts w:hint="eastAsia" w:ascii="宋体" w:hAnsi="宋体" w:cs="宋体"/>
          <w:highlight w:val="none"/>
        </w:rPr>
      </w:pPr>
      <w:r>
        <w:rPr>
          <w:rFonts w:hint="eastAsia" w:ascii="宋体" w:hAnsi="宋体" w:cs="宋体"/>
          <w:highlight w:val="none"/>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spacing w:line="400" w:lineRule="exact"/>
        <w:ind w:firstLine="420" w:firstLineChars="200"/>
        <w:rPr>
          <w:rFonts w:hint="eastAsia" w:ascii="宋体" w:hAnsi="宋体" w:cs="宋体"/>
          <w:highlight w:val="none"/>
        </w:rPr>
      </w:pPr>
      <w:r>
        <w:rPr>
          <w:rFonts w:hint="eastAsia" w:ascii="宋体" w:hAnsi="宋体" w:cs="宋体"/>
          <w:highlight w:val="none"/>
        </w:rPr>
        <w:t>（13）投标人及相关管理人员（包括项目负责人）安全生产任职资格不符合相关规定。</w:t>
      </w:r>
    </w:p>
    <w:p>
      <w:pPr>
        <w:spacing w:line="400" w:lineRule="exact"/>
        <w:ind w:firstLine="420" w:firstLineChars="200"/>
        <w:rPr>
          <w:rFonts w:hint="eastAsia" w:ascii="宋体" w:hAnsi="宋体" w:cs="宋体"/>
          <w:highlight w:val="none"/>
        </w:rPr>
      </w:pPr>
      <w:r>
        <w:rPr>
          <w:rFonts w:hint="eastAsia" w:ascii="宋体" w:hAnsi="宋体" w:cs="宋体"/>
          <w:highlight w:val="none"/>
        </w:rPr>
        <w:t>（14）浙江省外企业《省外企业进浙承接业务备案证明》超出有效期或已注销的。</w:t>
      </w:r>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1.4.4投标人须知前附表规定接受联合体投标的，除应符合本章第1.4.1项、第1.4.2项和投标人须知前附表的要求外，还应遵守以下规定： </w:t>
      </w:r>
    </w:p>
    <w:p>
      <w:pPr>
        <w:spacing w:line="400" w:lineRule="exact"/>
        <w:ind w:firstLine="420" w:firstLineChars="200"/>
        <w:rPr>
          <w:rFonts w:hint="eastAsia" w:ascii="宋体" w:hAnsi="宋体" w:cs="宋体"/>
          <w:highlight w:val="none"/>
        </w:rPr>
      </w:pPr>
      <w:r>
        <w:rPr>
          <w:rFonts w:hint="eastAsia" w:ascii="宋体" w:hAnsi="宋体" w:cs="宋体"/>
          <w:highlight w:val="none"/>
        </w:rPr>
        <w:t>（1）联合体各方应按招标文件提供的格式签订联合体协议书，明确联合体牵头人和各方权利义务；</w:t>
      </w:r>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（2）由同一专业的单位组成的联合体，按照资质等级较低的单位确定资质等级； </w:t>
      </w:r>
    </w:p>
    <w:p>
      <w:pPr>
        <w:spacing w:line="400" w:lineRule="exact"/>
        <w:ind w:firstLine="420" w:firstLineChars="200"/>
        <w:rPr>
          <w:rFonts w:hint="eastAsia" w:ascii="宋体" w:hAnsi="宋体" w:cs="宋体"/>
          <w:highlight w:val="none"/>
        </w:rPr>
      </w:pPr>
      <w:r>
        <w:rPr>
          <w:rFonts w:hint="eastAsia" w:ascii="宋体" w:hAnsi="宋体" w:cs="宋体"/>
          <w:highlight w:val="none"/>
        </w:rPr>
        <w:t>（3）联合体各方不得再以自己名义单独或参加其他联合体在同一标段中投标。</w:t>
      </w:r>
    </w:p>
    <w:p>
      <w:pPr>
        <w:spacing w:line="400" w:lineRule="exact"/>
        <w:ind w:firstLine="420" w:firstLineChars="200"/>
        <w:rPr>
          <w:rFonts w:hint="eastAsia" w:ascii="宋体" w:hAnsi="宋体" w:cs="宋体"/>
          <w:highlight w:val="none"/>
        </w:rPr>
      </w:pPr>
      <w:r>
        <w:rPr>
          <w:rFonts w:hint="eastAsia" w:ascii="宋体" w:hAnsi="宋体" w:cs="宋体"/>
          <w:highlight w:val="none"/>
        </w:rPr>
        <w:t>（4）招标文件如有同意联合体参加投标的，应在招标文件中写清由联合体的牵头人提交投标文件及缴纳投标保证金。</w:t>
      </w:r>
    </w:p>
    <w:p>
      <w:pPr>
        <w:pStyle w:val="26"/>
        <w:rPr>
          <w:rFonts w:hint="eastAsia" w:ascii="宋体" w:hAnsi="宋体" w:eastAsia="宋体"/>
          <w:highlight w:val="none"/>
        </w:rPr>
      </w:pPr>
      <w:bookmarkStart w:id="116" w:name="_Toc152045535"/>
      <w:bookmarkStart w:id="117" w:name="_Toc144974503"/>
      <w:bookmarkStart w:id="118" w:name="_Toc152042311"/>
      <w:bookmarkStart w:id="119" w:name="_Toc283976490"/>
      <w:bookmarkStart w:id="120" w:name="_Toc237768783"/>
      <w:bookmarkStart w:id="121" w:name="_Toc394573887"/>
      <w:bookmarkStart w:id="122" w:name="_Toc531161975"/>
      <w:bookmarkStart w:id="123" w:name="_Toc372899693"/>
      <w:bookmarkStart w:id="124" w:name="_Toc283886199"/>
      <w:bookmarkStart w:id="125" w:name="_Toc179632552"/>
      <w:bookmarkStart w:id="126" w:name="_Toc321925376"/>
      <w:bookmarkStart w:id="127" w:name="_Toc288556241"/>
      <w:bookmarkStart w:id="128" w:name="_Toc237769247"/>
      <w:bookmarkStart w:id="129" w:name="_Toc282596254"/>
      <w:bookmarkStart w:id="130" w:name="_Toc372899816"/>
      <w:r>
        <w:rPr>
          <w:rFonts w:hint="eastAsia" w:ascii="宋体" w:hAnsi="宋体" w:eastAsia="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400" w:lineRule="exact"/>
        <w:ind w:firstLine="420" w:firstLineChars="200"/>
        <w:rPr>
          <w:rFonts w:hint="eastAsia" w:ascii="宋体" w:hAnsi="宋体" w:cs="宋体"/>
          <w:highlight w:val="none"/>
        </w:rPr>
      </w:pPr>
      <w:r>
        <w:rPr>
          <w:rFonts w:hint="eastAsia" w:ascii="宋体" w:hAnsi="宋体" w:cs="宋体"/>
          <w:highlight w:val="none"/>
        </w:rPr>
        <w:t>投标人准备和参加投标活动发生的费用自理。投标人网上免费下载招标文件，不收取任何工本费。</w:t>
      </w:r>
    </w:p>
    <w:p>
      <w:pPr>
        <w:pStyle w:val="26"/>
        <w:rPr>
          <w:rFonts w:hint="eastAsia" w:ascii="宋体" w:hAnsi="宋体" w:eastAsia="宋体"/>
          <w:highlight w:val="none"/>
        </w:rPr>
      </w:pPr>
      <w:bookmarkStart w:id="131" w:name="_Toc282596255"/>
      <w:bookmarkStart w:id="132" w:name="_Toc531161976"/>
      <w:bookmarkStart w:id="133" w:name="_Toc394573888"/>
      <w:bookmarkStart w:id="134" w:name="_Toc372899817"/>
      <w:bookmarkStart w:id="135" w:name="_Toc179632553"/>
      <w:bookmarkStart w:id="136" w:name="_Toc283976491"/>
      <w:bookmarkStart w:id="137" w:name="_Toc152042312"/>
      <w:bookmarkStart w:id="138" w:name="_Toc237768784"/>
      <w:bookmarkStart w:id="139" w:name="_Toc321925377"/>
      <w:bookmarkStart w:id="140" w:name="_Toc283886200"/>
      <w:bookmarkStart w:id="141" w:name="_Toc288556242"/>
      <w:bookmarkStart w:id="142" w:name="_Toc237769248"/>
      <w:bookmarkStart w:id="143" w:name="_Toc372899694"/>
      <w:bookmarkStart w:id="144" w:name="_Toc144974504"/>
      <w:bookmarkStart w:id="145" w:name="_Toc152045536"/>
      <w:r>
        <w:rPr>
          <w:rFonts w:hint="eastAsia" w:ascii="宋体" w:hAnsi="宋体" w:eastAsia="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参与招标投标活动的各方应对招标文件和投标文件中的商业和技术等秘密保密，违者应对由此造成的后果承担法律责任。 </w:t>
      </w:r>
    </w:p>
    <w:p>
      <w:pPr>
        <w:pStyle w:val="26"/>
        <w:rPr>
          <w:rFonts w:hint="eastAsia" w:ascii="宋体" w:hAnsi="宋体" w:eastAsia="宋体"/>
          <w:highlight w:val="none"/>
        </w:rPr>
      </w:pPr>
      <w:bookmarkStart w:id="146" w:name="_Toc144974505"/>
      <w:bookmarkStart w:id="147" w:name="_Toc321925378"/>
      <w:bookmarkStart w:id="148" w:name="_Toc237768785"/>
      <w:bookmarkStart w:id="149" w:name="_Toc283976492"/>
      <w:bookmarkStart w:id="150" w:name="_Toc179632554"/>
      <w:bookmarkStart w:id="151" w:name="_Toc282596256"/>
      <w:bookmarkStart w:id="152" w:name="_Toc237769249"/>
      <w:bookmarkStart w:id="153" w:name="_Toc372899695"/>
      <w:bookmarkStart w:id="154" w:name="_Toc283886201"/>
      <w:bookmarkStart w:id="155" w:name="_Toc152045537"/>
      <w:bookmarkStart w:id="156" w:name="_Toc288556243"/>
      <w:bookmarkStart w:id="157" w:name="_Toc531161977"/>
      <w:bookmarkStart w:id="158" w:name="_Toc372899818"/>
      <w:bookmarkStart w:id="159" w:name="_Toc394573889"/>
      <w:bookmarkStart w:id="160" w:name="_Toc152042313"/>
      <w:r>
        <w:rPr>
          <w:rFonts w:hint="eastAsia" w:ascii="宋体" w:hAnsi="宋体" w:eastAsia="宋体"/>
          <w:highlight w:val="none"/>
        </w:rPr>
        <w:t>1.7 语言</w:t>
      </w:r>
      <w:bookmarkEnd w:id="146"/>
      <w:r>
        <w:rPr>
          <w:rFonts w:hint="eastAsia" w:ascii="宋体" w:hAnsi="宋体" w:eastAsia="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20" w:firstLineChars="200"/>
        <w:rPr>
          <w:rFonts w:hint="eastAsia" w:ascii="宋体" w:hAnsi="宋体" w:cs="宋体"/>
          <w:highlight w:val="none"/>
        </w:rPr>
      </w:pPr>
      <w:r>
        <w:rPr>
          <w:rFonts w:hint="eastAsia" w:ascii="宋体" w:hAnsi="宋体" w:cs="宋体"/>
          <w:highlight w:val="none"/>
        </w:rPr>
        <w:t>除专用术语外，与招标投标有关的语言均使用中文。必要时专用术语应附有中文注释。</w:t>
      </w:r>
    </w:p>
    <w:p>
      <w:pPr>
        <w:pStyle w:val="26"/>
        <w:rPr>
          <w:rFonts w:hint="eastAsia" w:ascii="宋体" w:hAnsi="宋体" w:eastAsia="宋体"/>
          <w:highlight w:val="none"/>
        </w:rPr>
      </w:pPr>
      <w:bookmarkStart w:id="161" w:name="_Toc283976493"/>
      <w:bookmarkStart w:id="162" w:name="_Toc152045538"/>
      <w:bookmarkStart w:id="163" w:name="_Toc372899696"/>
      <w:bookmarkStart w:id="164" w:name="_Toc237768786"/>
      <w:bookmarkStart w:id="165" w:name="_Toc144974506"/>
      <w:bookmarkStart w:id="166" w:name="_Toc394573890"/>
      <w:bookmarkStart w:id="167" w:name="_Toc282596257"/>
      <w:bookmarkStart w:id="168" w:name="_Toc321925379"/>
      <w:bookmarkStart w:id="169" w:name="_Toc179632555"/>
      <w:bookmarkStart w:id="170" w:name="_Toc283886202"/>
      <w:bookmarkStart w:id="171" w:name="_Toc237769250"/>
      <w:bookmarkStart w:id="172" w:name="_Toc288556244"/>
      <w:bookmarkStart w:id="173" w:name="_Toc372899819"/>
      <w:bookmarkStart w:id="174" w:name="_Toc531161978"/>
      <w:bookmarkStart w:id="175" w:name="_Toc152042314"/>
      <w:r>
        <w:rPr>
          <w:rFonts w:hint="eastAsia" w:ascii="宋体" w:hAnsi="宋体" w:eastAsia="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00" w:lineRule="exact"/>
        <w:ind w:firstLine="420" w:firstLineChars="200"/>
        <w:rPr>
          <w:rFonts w:hint="eastAsia" w:ascii="宋体" w:hAnsi="宋体" w:cs="宋体"/>
          <w:highlight w:val="none"/>
        </w:rPr>
      </w:pPr>
      <w:r>
        <w:rPr>
          <w:rFonts w:hint="eastAsia" w:ascii="宋体" w:hAnsi="宋体" w:cs="宋体"/>
          <w:highlight w:val="none"/>
        </w:rPr>
        <w:t>所有计量均采用中华人民共和国法定计量单位。</w:t>
      </w:r>
    </w:p>
    <w:p>
      <w:pPr>
        <w:pStyle w:val="26"/>
        <w:rPr>
          <w:rFonts w:hint="eastAsia" w:ascii="宋体" w:hAnsi="宋体" w:eastAsia="宋体"/>
          <w:highlight w:val="none"/>
        </w:rPr>
      </w:pPr>
      <w:bookmarkStart w:id="176" w:name="_Toc372899697"/>
      <w:bookmarkStart w:id="177" w:name="_Toc283886203"/>
      <w:bookmarkStart w:id="178" w:name="_Toc152042315"/>
      <w:bookmarkStart w:id="179" w:name="_Toc152045539"/>
      <w:bookmarkStart w:id="180" w:name="_Toc237768787"/>
      <w:bookmarkStart w:id="181" w:name="_Toc144974507"/>
      <w:bookmarkStart w:id="182" w:name="_Toc394573891"/>
      <w:bookmarkStart w:id="183" w:name="_Toc282596258"/>
      <w:bookmarkStart w:id="184" w:name="_Toc283976494"/>
      <w:bookmarkStart w:id="185" w:name="_Toc372899820"/>
      <w:bookmarkStart w:id="186" w:name="_Toc179632556"/>
      <w:bookmarkStart w:id="187" w:name="_Toc321925380"/>
      <w:bookmarkStart w:id="188" w:name="_Toc288556245"/>
      <w:bookmarkStart w:id="189" w:name="_Toc531161979"/>
      <w:bookmarkStart w:id="190" w:name="_Toc237769251"/>
      <w:r>
        <w:rPr>
          <w:rFonts w:hint="eastAsia" w:ascii="宋体" w:hAnsi="宋体" w:eastAsia="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1.9.1 投标人须知前附表规定组织踏勘现场的，招标人按投标人须知前附表规定的时间、地点组织投标人踏勘工程现场。 </w:t>
      </w:r>
    </w:p>
    <w:p>
      <w:pPr>
        <w:spacing w:line="400" w:lineRule="exact"/>
        <w:ind w:firstLine="420" w:firstLineChars="200"/>
        <w:rPr>
          <w:rFonts w:hint="eastAsia" w:ascii="宋体" w:hAnsi="宋体" w:cs="宋体"/>
          <w:highlight w:val="none"/>
        </w:rPr>
      </w:pPr>
      <w:r>
        <w:rPr>
          <w:rFonts w:hint="eastAsia" w:ascii="宋体" w:hAnsi="宋体" w:cs="宋体"/>
          <w:highlight w:val="none"/>
        </w:rPr>
        <w:t>1.9.2 投标人踏勘现场发生的费用自理。</w:t>
      </w:r>
    </w:p>
    <w:p>
      <w:pPr>
        <w:spacing w:line="400" w:lineRule="exact"/>
        <w:ind w:firstLine="420" w:firstLineChars="200"/>
        <w:rPr>
          <w:rFonts w:hint="eastAsia" w:ascii="宋体" w:hAnsi="宋体" w:cs="宋体"/>
          <w:highlight w:val="none"/>
        </w:rPr>
      </w:pPr>
      <w:r>
        <w:rPr>
          <w:rFonts w:hint="eastAsia" w:ascii="宋体" w:hAnsi="宋体" w:cs="宋体"/>
          <w:highlight w:val="none"/>
        </w:rPr>
        <w:t>1.9.3 除招标人的原因外，投标人自行负责在踏勘现场中所发生的人员伤亡和财产损失。</w:t>
      </w:r>
    </w:p>
    <w:p>
      <w:pPr>
        <w:spacing w:line="400" w:lineRule="exact"/>
        <w:ind w:firstLine="420" w:firstLineChars="200"/>
        <w:rPr>
          <w:rFonts w:hint="eastAsia" w:ascii="宋体" w:hAnsi="宋体" w:cs="宋体"/>
          <w:highlight w:val="none"/>
        </w:rPr>
      </w:pPr>
      <w:r>
        <w:rPr>
          <w:rFonts w:hint="eastAsia" w:ascii="宋体" w:hAnsi="宋体" w:cs="宋体"/>
          <w:highlight w:val="none"/>
        </w:rPr>
        <w:t>1.9.4 招标人在踏勘现场中介绍的工程场地和相关的周边环境情况，供投标人在编制投标文件时参考，招标人不对投标人据此作出的判断和决策负责。</w:t>
      </w:r>
    </w:p>
    <w:p>
      <w:pPr>
        <w:pStyle w:val="26"/>
        <w:rPr>
          <w:rFonts w:hint="eastAsia" w:ascii="宋体" w:hAnsi="宋体" w:eastAsia="宋体"/>
          <w:highlight w:val="none"/>
        </w:rPr>
      </w:pPr>
      <w:bookmarkStart w:id="191" w:name="_Toc179632557"/>
      <w:bookmarkStart w:id="192" w:name="_Toc283976495"/>
      <w:bookmarkStart w:id="193" w:name="_Toc321925381"/>
      <w:bookmarkStart w:id="194" w:name="_Toc144974508"/>
      <w:bookmarkStart w:id="195" w:name="_Toc282596259"/>
      <w:bookmarkStart w:id="196" w:name="_Toc288556246"/>
      <w:bookmarkStart w:id="197" w:name="_Toc372899698"/>
      <w:bookmarkStart w:id="198" w:name="_Toc237769252"/>
      <w:bookmarkStart w:id="199" w:name="_Toc394573892"/>
      <w:bookmarkStart w:id="200" w:name="_Toc283886204"/>
      <w:bookmarkStart w:id="201" w:name="_Toc372899821"/>
      <w:bookmarkStart w:id="202" w:name="_Toc152042316"/>
      <w:bookmarkStart w:id="203" w:name="_Toc531161980"/>
      <w:bookmarkStart w:id="204" w:name="_Toc237768788"/>
      <w:bookmarkStart w:id="205" w:name="_Toc152045540"/>
      <w:r>
        <w:rPr>
          <w:rFonts w:hint="eastAsia" w:ascii="宋体" w:hAnsi="宋体" w:eastAsia="宋体"/>
          <w:highlight w:val="none"/>
        </w:rPr>
        <w:t>1.10 投标预备会</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400" w:lineRule="exact"/>
        <w:ind w:firstLine="420" w:firstLineChars="200"/>
        <w:rPr>
          <w:rFonts w:hint="eastAsia" w:ascii="宋体" w:hAnsi="宋体" w:cs="宋体"/>
          <w:highlight w:val="none"/>
        </w:rPr>
      </w:pPr>
      <w:r>
        <w:rPr>
          <w:rFonts w:hint="eastAsia" w:ascii="宋体" w:hAnsi="宋体" w:cs="宋体"/>
          <w:highlight w:val="none"/>
        </w:rPr>
        <w:t>投标人须知前附表规定召开投标预备会的，招标人按投标人须知前附表规定的时间和地点召开投标预备会，澄清投标人提出的问题。</w:t>
      </w:r>
    </w:p>
    <w:p>
      <w:pPr>
        <w:pStyle w:val="26"/>
        <w:rPr>
          <w:rFonts w:hint="eastAsia" w:ascii="宋体" w:hAnsi="宋体" w:eastAsia="宋体"/>
          <w:highlight w:val="none"/>
        </w:rPr>
      </w:pPr>
      <w:bookmarkStart w:id="206" w:name="_Toc282596260"/>
      <w:bookmarkStart w:id="207" w:name="_Toc144974509"/>
      <w:bookmarkStart w:id="208" w:name="_Toc288556247"/>
      <w:bookmarkStart w:id="209" w:name="_Toc152042317"/>
      <w:bookmarkStart w:id="210" w:name="_Toc372899699"/>
      <w:bookmarkStart w:id="211" w:name="_Toc372899822"/>
      <w:bookmarkStart w:id="212" w:name="_Toc152045541"/>
      <w:bookmarkStart w:id="213" w:name="_Toc531161981"/>
      <w:bookmarkStart w:id="214" w:name="_Toc237768789"/>
      <w:bookmarkStart w:id="215" w:name="_Toc237769253"/>
      <w:bookmarkStart w:id="216" w:name="_Toc179632558"/>
      <w:bookmarkStart w:id="217" w:name="_Toc283886205"/>
      <w:bookmarkStart w:id="218" w:name="_Toc283976496"/>
      <w:bookmarkStart w:id="219" w:name="_Toc394573893"/>
      <w:bookmarkStart w:id="220" w:name="_Toc321925382"/>
      <w:r>
        <w:rPr>
          <w:rFonts w:hint="eastAsia" w:ascii="宋体" w:hAnsi="宋体" w:eastAsia="宋体"/>
          <w:highlight w:val="none"/>
        </w:rPr>
        <w:t>1.11 分包</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400" w:lineRule="exact"/>
        <w:ind w:firstLine="567" w:firstLineChars="270"/>
        <w:rPr>
          <w:rFonts w:hint="eastAsia" w:ascii="宋体" w:hAnsi="宋体" w:cs="宋体"/>
          <w:highlight w:val="none"/>
        </w:rPr>
      </w:pPr>
      <w:r>
        <w:rPr>
          <w:rFonts w:hint="eastAsia" w:ascii="宋体" w:hAnsi="宋体" w:cs="宋体"/>
          <w:highlight w:val="none"/>
        </w:rPr>
        <w:t>投标人拟在中标后将中标工程的部分非主体、非关键性工作进行分包的，应符合投标人须知前附表规定的分包内容、分包金额和接受分包的第三人资质要求等限制性条件。</w:t>
      </w:r>
    </w:p>
    <w:p>
      <w:pPr>
        <w:pStyle w:val="26"/>
        <w:rPr>
          <w:rFonts w:hint="eastAsia" w:ascii="宋体" w:hAnsi="宋体" w:eastAsia="宋体"/>
          <w:highlight w:val="none"/>
        </w:rPr>
      </w:pPr>
      <w:bookmarkStart w:id="221" w:name="_Toc288556248"/>
      <w:bookmarkStart w:id="222" w:name="_Toc237768790"/>
      <w:bookmarkStart w:id="223" w:name="_Toc372899700"/>
      <w:bookmarkStart w:id="224" w:name="_Toc372899823"/>
      <w:bookmarkStart w:id="225" w:name="_Toc394573894"/>
      <w:bookmarkStart w:id="226" w:name="_Toc179632559"/>
      <w:bookmarkStart w:id="227" w:name="_Toc282596261"/>
      <w:bookmarkStart w:id="228" w:name="_Toc283976497"/>
      <w:bookmarkStart w:id="229" w:name="_Toc531161982"/>
      <w:bookmarkStart w:id="230" w:name="_Toc283886206"/>
      <w:bookmarkStart w:id="231" w:name="_Toc321925383"/>
      <w:bookmarkStart w:id="232" w:name="_Toc237769254"/>
      <w:r>
        <w:rPr>
          <w:rFonts w:hint="eastAsia" w:ascii="宋体" w:hAnsi="宋体" w:eastAsia="宋体"/>
          <w:highlight w:val="none"/>
        </w:rPr>
        <w:t>1.12 偏离</w:t>
      </w:r>
      <w:bookmarkEnd w:id="221"/>
      <w:bookmarkEnd w:id="222"/>
      <w:bookmarkEnd w:id="223"/>
      <w:bookmarkEnd w:id="224"/>
      <w:bookmarkEnd w:id="225"/>
      <w:bookmarkEnd w:id="226"/>
      <w:bookmarkEnd w:id="227"/>
      <w:bookmarkEnd w:id="228"/>
      <w:bookmarkEnd w:id="229"/>
      <w:bookmarkEnd w:id="230"/>
      <w:bookmarkEnd w:id="231"/>
      <w:bookmarkEnd w:id="232"/>
    </w:p>
    <w:p>
      <w:pPr>
        <w:spacing w:line="400" w:lineRule="exact"/>
        <w:ind w:firstLine="359" w:firstLineChars="171"/>
        <w:rPr>
          <w:rFonts w:hint="eastAsia" w:ascii="宋体" w:hAnsi="宋体" w:cs="宋体"/>
          <w:highlight w:val="none"/>
        </w:rPr>
      </w:pPr>
      <w:r>
        <w:rPr>
          <w:rFonts w:hint="eastAsia" w:ascii="宋体" w:hAnsi="宋体" w:cs="宋体"/>
          <w:highlight w:val="none"/>
        </w:rPr>
        <w:t>投标人须知前附表允许投标文件偏离招标文件某些要求的，偏离应当符合招标文件规定的偏离范围和幅度。</w:t>
      </w:r>
    </w:p>
    <w:p>
      <w:pPr>
        <w:pStyle w:val="24"/>
        <w:rPr>
          <w:rFonts w:hint="eastAsia" w:ascii="宋体" w:hAnsi="宋体" w:eastAsia="宋体"/>
          <w:highlight w:val="none"/>
        </w:rPr>
      </w:pPr>
      <w:bookmarkStart w:id="233" w:name="_Toc26590"/>
      <w:bookmarkStart w:id="234" w:name="_Toc152042318"/>
      <w:bookmarkStart w:id="235" w:name="_Toc32394"/>
      <w:bookmarkStart w:id="236" w:name="_Toc20658455"/>
      <w:bookmarkStart w:id="237" w:name="_Toc531161983"/>
      <w:bookmarkStart w:id="238" w:name="_Toc152045542"/>
      <w:bookmarkStart w:id="239" w:name="_Toc144974510"/>
      <w:r>
        <w:rPr>
          <w:rFonts w:hint="eastAsia" w:ascii="宋体" w:hAnsi="宋体" w:eastAsia="宋体"/>
          <w:highlight w:val="none"/>
        </w:rPr>
        <w:t>2. 招标文件</w:t>
      </w:r>
      <w:bookmarkEnd w:id="233"/>
      <w:bookmarkEnd w:id="234"/>
      <w:bookmarkEnd w:id="235"/>
      <w:bookmarkEnd w:id="236"/>
      <w:bookmarkEnd w:id="237"/>
      <w:bookmarkEnd w:id="238"/>
      <w:bookmarkEnd w:id="239"/>
    </w:p>
    <w:p>
      <w:pPr>
        <w:pStyle w:val="26"/>
        <w:rPr>
          <w:rFonts w:hint="eastAsia" w:ascii="宋体" w:hAnsi="宋体" w:eastAsia="宋体"/>
          <w:highlight w:val="none"/>
        </w:rPr>
      </w:pPr>
      <w:bookmarkStart w:id="240" w:name="_Toc283886208"/>
      <w:bookmarkStart w:id="241" w:name="_Toc179632561"/>
      <w:bookmarkStart w:id="242" w:name="_Toc237769256"/>
      <w:bookmarkStart w:id="243" w:name="_Toc152045543"/>
      <w:bookmarkStart w:id="244" w:name="_Toc372899702"/>
      <w:bookmarkStart w:id="245" w:name="_Toc283976499"/>
      <w:bookmarkStart w:id="246" w:name="_Toc321925385"/>
      <w:bookmarkStart w:id="247" w:name="_Toc531161984"/>
      <w:bookmarkStart w:id="248" w:name="_Toc152042319"/>
      <w:bookmarkStart w:id="249" w:name="_Toc237768792"/>
      <w:bookmarkStart w:id="250" w:name="_Toc144974511"/>
      <w:bookmarkStart w:id="251" w:name="_Toc288556250"/>
      <w:bookmarkStart w:id="252" w:name="_Toc394573896"/>
      <w:bookmarkStart w:id="253" w:name="_Toc282596263"/>
      <w:bookmarkStart w:id="254" w:name="_Toc372899825"/>
      <w:r>
        <w:rPr>
          <w:rFonts w:hint="eastAsia" w:ascii="宋体" w:hAnsi="宋体" w:eastAsia="宋体"/>
          <w:highlight w:val="none"/>
        </w:rPr>
        <w:t>2.1 招标文件的组成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line="400" w:lineRule="exact"/>
        <w:rPr>
          <w:rFonts w:hint="eastAsia" w:ascii="宋体" w:hAnsi="宋体" w:cs="宋体"/>
          <w:highlight w:val="none"/>
        </w:rPr>
      </w:pPr>
      <w:r>
        <w:rPr>
          <w:rFonts w:hint="eastAsia" w:ascii="宋体" w:hAnsi="宋体" w:cs="宋体"/>
          <w:highlight w:val="none"/>
        </w:rPr>
        <w:t>　　本招标文件包括：</w:t>
      </w:r>
    </w:p>
    <w:p>
      <w:pPr>
        <w:spacing w:line="400" w:lineRule="exact"/>
        <w:ind w:firstLine="359" w:firstLineChars="171"/>
        <w:rPr>
          <w:rFonts w:hint="eastAsia" w:ascii="宋体" w:hAnsi="宋体" w:cs="宋体"/>
          <w:highlight w:val="none"/>
        </w:rPr>
      </w:pPr>
      <w:r>
        <w:rPr>
          <w:rFonts w:hint="eastAsia" w:ascii="宋体" w:hAnsi="宋体" w:cs="宋体"/>
          <w:highlight w:val="none"/>
        </w:rPr>
        <w:t>（1）招标公告；</w:t>
      </w:r>
    </w:p>
    <w:p>
      <w:pPr>
        <w:spacing w:line="400" w:lineRule="exact"/>
        <w:ind w:firstLine="359" w:firstLineChars="171"/>
        <w:rPr>
          <w:rFonts w:hint="eastAsia" w:ascii="宋体" w:hAnsi="宋体" w:cs="宋体"/>
          <w:highlight w:val="none"/>
        </w:rPr>
      </w:pPr>
      <w:r>
        <w:rPr>
          <w:rFonts w:hint="eastAsia" w:ascii="宋体" w:hAnsi="宋体" w:cs="宋体"/>
          <w:highlight w:val="none"/>
        </w:rPr>
        <w:t>（2）投标人须知；</w:t>
      </w:r>
    </w:p>
    <w:p>
      <w:pPr>
        <w:spacing w:line="400" w:lineRule="exact"/>
        <w:ind w:firstLine="359" w:firstLineChars="171"/>
        <w:rPr>
          <w:rFonts w:hint="eastAsia" w:ascii="宋体" w:hAnsi="宋体" w:cs="宋体"/>
          <w:highlight w:val="none"/>
        </w:rPr>
      </w:pPr>
      <w:r>
        <w:rPr>
          <w:rFonts w:hint="eastAsia" w:ascii="宋体" w:hAnsi="宋体" w:cs="宋体"/>
          <w:highlight w:val="none"/>
        </w:rPr>
        <w:t>（3）评标办法；</w:t>
      </w:r>
    </w:p>
    <w:p>
      <w:pPr>
        <w:spacing w:line="400" w:lineRule="exact"/>
        <w:ind w:firstLine="359" w:firstLineChars="171"/>
        <w:rPr>
          <w:rFonts w:hint="eastAsia" w:ascii="宋体" w:hAnsi="宋体" w:cs="宋体"/>
          <w:highlight w:val="none"/>
        </w:rPr>
      </w:pPr>
      <w:r>
        <w:rPr>
          <w:rFonts w:hint="eastAsia" w:ascii="宋体" w:hAnsi="宋体" w:cs="宋体"/>
          <w:highlight w:val="none"/>
        </w:rPr>
        <w:t>（4）合同条款及格式；</w:t>
      </w:r>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（5）工程量清单； </w:t>
      </w:r>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（6）图纸； </w:t>
      </w:r>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（7）技术标准和要求； </w:t>
      </w:r>
    </w:p>
    <w:p>
      <w:pPr>
        <w:spacing w:line="400" w:lineRule="exact"/>
        <w:ind w:firstLine="359" w:firstLineChars="171"/>
        <w:rPr>
          <w:rFonts w:hint="eastAsia" w:ascii="宋体" w:hAnsi="宋体" w:cs="宋体"/>
          <w:highlight w:val="none"/>
        </w:rPr>
      </w:pPr>
      <w:r>
        <w:rPr>
          <w:rFonts w:hint="eastAsia" w:ascii="宋体" w:hAnsi="宋体" w:cs="宋体"/>
          <w:highlight w:val="none"/>
        </w:rPr>
        <w:t>（8）投标人须知前附表规定的其他材料。</w:t>
      </w:r>
    </w:p>
    <w:p>
      <w:pPr>
        <w:spacing w:line="400" w:lineRule="exact"/>
        <w:ind w:firstLine="422" w:firstLineChars="200"/>
        <w:rPr>
          <w:rFonts w:hint="eastAsia" w:ascii="宋体" w:hAnsi="宋体" w:cs="宋体"/>
          <w:b/>
          <w:highlight w:val="none"/>
        </w:rPr>
      </w:pPr>
      <w:r>
        <w:rPr>
          <w:rFonts w:hint="eastAsia" w:ascii="宋体" w:hAnsi="宋体" w:cs="宋体"/>
          <w:b/>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6"/>
        <w:rPr>
          <w:rFonts w:hint="eastAsia" w:ascii="宋体" w:hAnsi="宋体" w:eastAsia="宋体"/>
          <w:highlight w:val="none"/>
        </w:rPr>
      </w:pPr>
      <w:bookmarkStart w:id="255" w:name="_Toc283976500"/>
      <w:bookmarkStart w:id="256" w:name="_Toc179632562"/>
      <w:bookmarkStart w:id="257" w:name="_Toc152042320"/>
      <w:bookmarkStart w:id="258" w:name="_Toc372899703"/>
      <w:bookmarkStart w:id="259" w:name="_Toc321925386"/>
      <w:bookmarkStart w:id="260" w:name="_Toc8305334"/>
      <w:bookmarkStart w:id="261" w:name="_Toc283886209"/>
      <w:bookmarkStart w:id="262" w:name="_Toc237769257"/>
      <w:bookmarkStart w:id="263" w:name="_Toc144974512"/>
      <w:bookmarkStart w:id="264" w:name="_Toc152045544"/>
      <w:bookmarkStart w:id="265" w:name="_Toc288556251"/>
      <w:bookmarkStart w:id="266" w:name="_Toc16521932"/>
      <w:bookmarkStart w:id="267" w:name="_Toc282596264"/>
      <w:bookmarkStart w:id="268" w:name="_Toc237768793"/>
      <w:bookmarkStart w:id="269" w:name="_Toc394573897"/>
      <w:bookmarkStart w:id="270" w:name="_Toc28222"/>
      <w:bookmarkStart w:id="271" w:name="_Toc372899826"/>
      <w:bookmarkStart w:id="272" w:name="_Toc152042322"/>
      <w:bookmarkStart w:id="273" w:name="_Toc152045546"/>
      <w:bookmarkStart w:id="274" w:name="_Toc531161987"/>
      <w:bookmarkStart w:id="275" w:name="_Toc144974514"/>
      <w:r>
        <w:rPr>
          <w:rFonts w:hint="eastAsia" w:ascii="宋体" w:hAnsi="宋体" w:eastAsia="宋体"/>
          <w:highlight w:val="none"/>
        </w:rPr>
        <w:t>2.2 招标文件的澄清</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ind w:firstLine="420" w:firstLineChars="200"/>
        <w:rPr>
          <w:rFonts w:hint="eastAsia" w:ascii="宋体" w:hAnsi="宋体" w:cs="宋体"/>
          <w:highlight w:val="none"/>
        </w:rPr>
      </w:pPr>
      <w:r>
        <w:rPr>
          <w:rFonts w:hint="eastAsia" w:ascii="宋体" w:hAnsi="宋体" w:cs="宋体"/>
          <w:highlight w:val="none"/>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400" w:lineRule="exact"/>
        <w:ind w:firstLine="420" w:firstLineChars="200"/>
        <w:rPr>
          <w:rFonts w:hint="eastAsia" w:ascii="宋体" w:hAnsi="宋体" w:cs="宋体"/>
          <w:highlight w:val="none"/>
        </w:rPr>
      </w:pPr>
      <w:r>
        <w:rPr>
          <w:rFonts w:hint="eastAsia" w:ascii="宋体" w:hAnsi="宋体" w:cs="宋体"/>
          <w:highlight w:val="none"/>
        </w:rPr>
        <w:t>2.2.2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pPr>
        <w:spacing w:line="400" w:lineRule="exact"/>
        <w:ind w:firstLine="420" w:firstLineChars="200"/>
        <w:rPr>
          <w:rFonts w:hint="eastAsia" w:ascii="宋体" w:hAnsi="宋体" w:cs="宋体"/>
          <w:highlight w:val="none"/>
        </w:rPr>
      </w:pPr>
      <w:r>
        <w:rPr>
          <w:rFonts w:hint="eastAsia" w:ascii="宋体" w:hAnsi="宋体" w:cs="宋体"/>
          <w:highlight w:val="none"/>
        </w:rPr>
        <w:t>2.2.3招标人及招标代理机构的任何工作人员对投标人所作的任何口头解释、介绍、答复，只能供投标人参考，对招标人无任何约束力。</w:t>
      </w:r>
    </w:p>
    <w:p>
      <w:pPr>
        <w:pStyle w:val="26"/>
        <w:rPr>
          <w:rFonts w:hint="eastAsia" w:ascii="宋体" w:hAnsi="宋体" w:eastAsia="宋体"/>
          <w:highlight w:val="none"/>
        </w:rPr>
      </w:pPr>
      <w:bookmarkStart w:id="276" w:name="_Toc283886210"/>
      <w:bookmarkStart w:id="277" w:name="_Toc321925387"/>
      <w:bookmarkStart w:id="278" w:name="_Toc16521933"/>
      <w:bookmarkStart w:id="279" w:name="_Toc237768794"/>
      <w:bookmarkStart w:id="280" w:name="_Toc179632563"/>
      <w:bookmarkStart w:id="281" w:name="_Toc288556252"/>
      <w:bookmarkStart w:id="282" w:name="_Toc152042321"/>
      <w:bookmarkStart w:id="283" w:name="_Toc394573898"/>
      <w:bookmarkStart w:id="284" w:name="_Toc237769258"/>
      <w:bookmarkStart w:id="285" w:name="_Toc27811"/>
      <w:bookmarkStart w:id="286" w:name="_Toc8305335"/>
      <w:bookmarkStart w:id="287" w:name="_Toc283976501"/>
      <w:bookmarkStart w:id="288" w:name="_Toc152045545"/>
      <w:bookmarkStart w:id="289" w:name="_Toc144974513"/>
      <w:bookmarkStart w:id="290" w:name="_Toc372899704"/>
      <w:bookmarkStart w:id="291" w:name="_Toc282596265"/>
      <w:bookmarkStart w:id="292" w:name="_Toc372899827"/>
      <w:r>
        <w:rPr>
          <w:rFonts w:hint="eastAsia" w:ascii="宋体" w:hAnsi="宋体" w:eastAsia="宋体"/>
          <w:highlight w:val="none"/>
        </w:rPr>
        <w:t>2.3 招标文件的修改</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400" w:lineRule="exact"/>
        <w:ind w:firstLine="420" w:firstLineChars="200"/>
        <w:rPr>
          <w:rFonts w:hint="eastAsia" w:ascii="宋体" w:hAnsi="宋体" w:cs="宋体"/>
          <w:highlight w:val="none"/>
        </w:rPr>
      </w:pPr>
      <w:r>
        <w:rPr>
          <w:rFonts w:hint="eastAsia" w:ascii="宋体" w:hAnsi="宋体" w:cs="宋体"/>
          <w:highlight w:val="none"/>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pStyle w:val="24"/>
        <w:rPr>
          <w:rFonts w:hint="eastAsia" w:ascii="宋体" w:hAnsi="宋体" w:eastAsia="宋体"/>
          <w:highlight w:val="none"/>
        </w:rPr>
      </w:pPr>
      <w:bookmarkStart w:id="293" w:name="_Toc3421"/>
      <w:bookmarkStart w:id="294" w:name="_Toc12264"/>
      <w:bookmarkStart w:id="295" w:name="_Toc20658456"/>
      <w:r>
        <w:rPr>
          <w:rFonts w:hint="eastAsia" w:ascii="宋体" w:hAnsi="宋体" w:eastAsia="宋体"/>
          <w:highlight w:val="none"/>
        </w:rPr>
        <w:t>3. 投标文件</w:t>
      </w:r>
      <w:bookmarkEnd w:id="272"/>
      <w:bookmarkEnd w:id="273"/>
      <w:bookmarkEnd w:id="274"/>
      <w:bookmarkEnd w:id="275"/>
      <w:bookmarkEnd w:id="293"/>
      <w:bookmarkEnd w:id="294"/>
      <w:bookmarkEnd w:id="295"/>
    </w:p>
    <w:p>
      <w:pPr>
        <w:pStyle w:val="26"/>
        <w:rPr>
          <w:rFonts w:hint="eastAsia" w:ascii="宋体" w:hAnsi="宋体" w:eastAsia="宋体"/>
          <w:highlight w:val="none"/>
        </w:rPr>
      </w:pPr>
      <w:bookmarkStart w:id="296" w:name="_Toc321925389"/>
      <w:bookmarkStart w:id="297" w:name="_Toc283886212"/>
      <w:bookmarkStart w:id="298" w:name="_Toc152042323"/>
      <w:bookmarkStart w:id="299" w:name="_Toc237768796"/>
      <w:bookmarkStart w:id="300" w:name="_Toc144974515"/>
      <w:bookmarkStart w:id="301" w:name="_Toc288556254"/>
      <w:bookmarkStart w:id="302" w:name="_Toc237769260"/>
      <w:bookmarkStart w:id="303" w:name="_Toc394573900"/>
      <w:bookmarkStart w:id="304" w:name="_Toc282596267"/>
      <w:bookmarkStart w:id="305" w:name="_Toc179632565"/>
      <w:bookmarkStart w:id="306" w:name="_Toc531161988"/>
      <w:bookmarkStart w:id="307" w:name="_Toc372899706"/>
      <w:bookmarkStart w:id="308" w:name="_Toc152045547"/>
      <w:bookmarkStart w:id="309" w:name="_Toc283976503"/>
      <w:bookmarkStart w:id="310" w:name="_Toc372899829"/>
      <w:r>
        <w:rPr>
          <w:rFonts w:hint="eastAsia" w:ascii="宋体" w:hAnsi="宋体" w:eastAsia="宋体"/>
          <w:highlight w:val="none"/>
        </w:rPr>
        <w:t>3.1 投标文件的组成</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投标文件的组成：见投标人须知前附表。 </w:t>
      </w:r>
    </w:p>
    <w:p>
      <w:pPr>
        <w:pStyle w:val="26"/>
        <w:rPr>
          <w:rFonts w:hint="eastAsia" w:ascii="宋体" w:hAnsi="宋体" w:eastAsia="宋体"/>
          <w:highlight w:val="none"/>
        </w:rPr>
      </w:pPr>
      <w:bookmarkStart w:id="311" w:name="_Toc321925390"/>
      <w:bookmarkStart w:id="312" w:name="_Toc394573901"/>
      <w:bookmarkStart w:id="313" w:name="_Toc283886213"/>
      <w:bookmarkStart w:id="314" w:name="_Toc179632566"/>
      <w:bookmarkStart w:id="315" w:name="_Toc152042324"/>
      <w:bookmarkStart w:id="316" w:name="_Toc372899830"/>
      <w:bookmarkStart w:id="317" w:name="_Toc144974516"/>
      <w:bookmarkStart w:id="318" w:name="_Toc282596268"/>
      <w:bookmarkStart w:id="319" w:name="_Toc237768797"/>
      <w:bookmarkStart w:id="320" w:name="_Toc531161989"/>
      <w:bookmarkStart w:id="321" w:name="_Toc372899707"/>
      <w:bookmarkStart w:id="322" w:name="_Toc288556255"/>
      <w:bookmarkStart w:id="323" w:name="_Toc237769261"/>
      <w:bookmarkStart w:id="324" w:name="_Toc283976504"/>
      <w:bookmarkStart w:id="325" w:name="_Toc152045548"/>
      <w:r>
        <w:rPr>
          <w:rFonts w:hint="eastAsia" w:ascii="宋体" w:hAnsi="宋体" w:eastAsia="宋体"/>
          <w:highlight w:val="none"/>
        </w:rPr>
        <w:t>3.2 投标报价</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400" w:lineRule="exact"/>
        <w:ind w:firstLine="420" w:firstLineChars="200"/>
        <w:rPr>
          <w:rFonts w:hint="eastAsia" w:ascii="宋体" w:hAnsi="宋体" w:cs="宋体"/>
          <w:highlight w:val="none"/>
        </w:rPr>
      </w:pPr>
      <w:bookmarkStart w:id="326" w:name="_Toc321925391"/>
      <w:bookmarkStart w:id="327" w:name="_Toc531161990"/>
      <w:bookmarkStart w:id="328" w:name="_Toc179632567"/>
      <w:bookmarkStart w:id="329" w:name="_Toc237769262"/>
      <w:bookmarkStart w:id="330" w:name="_Toc283886214"/>
      <w:bookmarkStart w:id="331" w:name="_Toc144974517"/>
      <w:bookmarkStart w:id="332" w:name="_Toc283976505"/>
      <w:bookmarkStart w:id="333" w:name="_Toc394573902"/>
      <w:bookmarkStart w:id="334" w:name="_Toc372899708"/>
      <w:bookmarkStart w:id="335" w:name="_Toc372899831"/>
      <w:bookmarkStart w:id="336" w:name="_Toc152042325"/>
      <w:bookmarkStart w:id="337" w:name="_Toc288556256"/>
      <w:bookmarkStart w:id="338" w:name="_Toc282596269"/>
      <w:bookmarkStart w:id="339" w:name="_Toc237768798"/>
      <w:bookmarkStart w:id="340" w:name="_Toc152045549"/>
      <w:r>
        <w:rPr>
          <w:rFonts w:hint="eastAsia" w:ascii="宋体" w:hAnsi="宋体" w:cs="宋体"/>
          <w:highlight w:val="none"/>
        </w:rPr>
        <w:t>3.2.1招标控制价：本工程招标控制价采用《浙江省建设工程计价规则》（2018版）、《浙江省房屋建筑与装饰工程预算定额》（2018版）、《浙江省通用安装工程预算定额》（2018版）；《建设工程工程量清单计价规范》（GB 50500－2013），《房屋建筑与装饰工程工程量计算规范》（GB 50854－2013）、《通用安装工程工程量计算规范》（GB 50856－2013）、建设工程工程量计算规范（2013）以及相关补充规定与综合解释等规范编制编制，具体金额见投标人须知前附表。投标人应按第五章“工程量清单”的要求填报相应表格。</w:t>
      </w:r>
    </w:p>
    <w:p>
      <w:pPr>
        <w:spacing w:line="400" w:lineRule="exact"/>
        <w:ind w:firstLine="420" w:firstLineChars="200"/>
        <w:rPr>
          <w:rFonts w:hint="eastAsia" w:ascii="宋体" w:hAnsi="宋体" w:cs="宋体"/>
          <w:highlight w:val="none"/>
        </w:rPr>
      </w:pPr>
      <w:r>
        <w:rPr>
          <w:rFonts w:hint="eastAsia" w:ascii="宋体" w:hAnsi="宋体" w:cs="宋体"/>
          <w:highlight w:val="none"/>
        </w:rPr>
        <w:t>3.2.2 投标人在投标截止时间前修改投标函中的投标总报价，同时修改第五章“工程量清单”中的相应报价的。此修改须符合本章第4.2款的有关要求。</w:t>
      </w:r>
    </w:p>
    <w:p>
      <w:pPr>
        <w:pStyle w:val="26"/>
        <w:rPr>
          <w:rFonts w:hint="eastAsia" w:ascii="宋体" w:hAnsi="宋体" w:eastAsia="宋体"/>
          <w:highlight w:val="none"/>
        </w:rPr>
      </w:pPr>
      <w:r>
        <w:rPr>
          <w:rFonts w:hint="eastAsia" w:ascii="宋体" w:hAnsi="宋体" w:eastAsia="宋体"/>
          <w:highlight w:val="none"/>
        </w:rPr>
        <w:t>3.3 投标有效期</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spacing w:line="400" w:lineRule="exact"/>
        <w:ind w:firstLine="420" w:firstLineChars="200"/>
        <w:rPr>
          <w:rFonts w:hint="eastAsia" w:ascii="宋体" w:hAnsi="宋体" w:cs="宋体"/>
          <w:highlight w:val="none"/>
        </w:rPr>
      </w:pPr>
      <w:r>
        <w:rPr>
          <w:rFonts w:hint="eastAsia" w:ascii="宋体" w:hAnsi="宋体" w:cs="宋体"/>
          <w:highlight w:val="none"/>
        </w:rPr>
        <w:t>3.3.1 在投标人须知前附表规定的投标有效期内，投标人不得要求撤销或修改其投标文件。</w:t>
      </w:r>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26"/>
        <w:rPr>
          <w:rFonts w:hint="eastAsia" w:ascii="宋体" w:hAnsi="宋体" w:eastAsia="宋体"/>
          <w:highlight w:val="none"/>
        </w:rPr>
      </w:pPr>
      <w:bookmarkStart w:id="341" w:name="_Toc144974518"/>
      <w:bookmarkStart w:id="342" w:name="_Toc179632568"/>
      <w:bookmarkStart w:id="343" w:name="_Toc152045550"/>
      <w:bookmarkStart w:id="344" w:name="_Toc283976506"/>
      <w:bookmarkStart w:id="345" w:name="_Toc282596270"/>
      <w:bookmarkStart w:id="346" w:name="_Toc152042326"/>
      <w:bookmarkStart w:id="347" w:name="_Toc237768799"/>
      <w:bookmarkStart w:id="348" w:name="_Toc237769263"/>
      <w:bookmarkStart w:id="349" w:name="_Toc283886215"/>
      <w:bookmarkStart w:id="350" w:name="_Toc372899709"/>
      <w:bookmarkStart w:id="351" w:name="_Toc288556257"/>
      <w:bookmarkStart w:id="352" w:name="_Toc372899832"/>
      <w:bookmarkStart w:id="353" w:name="_Toc394573903"/>
      <w:bookmarkStart w:id="354" w:name="_Toc531161991"/>
      <w:bookmarkStart w:id="355" w:name="_Toc321925392"/>
      <w:r>
        <w:rPr>
          <w:rFonts w:hint="eastAsia" w:ascii="宋体" w:hAnsi="宋体" w:eastAsia="宋体"/>
          <w:highlight w:val="none"/>
        </w:rPr>
        <w:t>3.4 投标</w:t>
      </w:r>
      <w:bookmarkEnd w:id="341"/>
      <w:bookmarkEnd w:id="342"/>
      <w:bookmarkEnd w:id="343"/>
      <w:bookmarkEnd w:id="344"/>
      <w:bookmarkEnd w:id="345"/>
      <w:bookmarkEnd w:id="346"/>
      <w:bookmarkEnd w:id="347"/>
      <w:bookmarkEnd w:id="348"/>
      <w:bookmarkEnd w:id="349"/>
      <w:r>
        <w:rPr>
          <w:rFonts w:hint="eastAsia" w:ascii="宋体" w:hAnsi="宋体" w:eastAsia="宋体"/>
          <w:highlight w:val="none"/>
        </w:rPr>
        <w:t>担保</w:t>
      </w:r>
      <w:bookmarkEnd w:id="350"/>
      <w:bookmarkEnd w:id="351"/>
      <w:bookmarkEnd w:id="352"/>
      <w:bookmarkEnd w:id="353"/>
      <w:bookmarkEnd w:id="354"/>
      <w:bookmarkEnd w:id="355"/>
    </w:p>
    <w:p>
      <w:pPr>
        <w:spacing w:line="400" w:lineRule="exact"/>
        <w:ind w:firstLine="420" w:firstLineChars="200"/>
        <w:rPr>
          <w:rFonts w:hint="eastAsia" w:ascii="宋体" w:hAnsi="宋体" w:cs="宋体"/>
          <w:highlight w:val="none"/>
        </w:rPr>
      </w:pPr>
      <w:r>
        <w:rPr>
          <w:rFonts w:hint="eastAsia" w:ascii="宋体" w:hAnsi="宋体" w:cs="宋体"/>
          <w:highlight w:val="none"/>
        </w:rPr>
        <w:t>3.4.1 投标人在递交投标文件的同时，应按投标人须知前附表规定递交投标担保。</w:t>
      </w:r>
    </w:p>
    <w:p>
      <w:pPr>
        <w:spacing w:line="400" w:lineRule="exact"/>
        <w:ind w:firstLine="420" w:firstLineChars="200"/>
        <w:rPr>
          <w:rFonts w:hint="eastAsia" w:ascii="宋体" w:hAnsi="宋体" w:cs="宋体"/>
          <w:highlight w:val="none"/>
        </w:rPr>
      </w:pPr>
      <w:r>
        <w:rPr>
          <w:rFonts w:hint="eastAsia" w:ascii="宋体" w:hAnsi="宋体" w:cs="宋体"/>
          <w:highlight w:val="none"/>
        </w:rPr>
        <w:t>3.4.2 投标人不按本章第3.4.1项要求提交投标担保的，招标人将视为不响应投标而予以拒绝。</w:t>
      </w:r>
    </w:p>
    <w:p>
      <w:pPr>
        <w:spacing w:line="400" w:lineRule="exact"/>
        <w:ind w:firstLine="420" w:firstLineChars="200"/>
        <w:rPr>
          <w:rFonts w:hint="eastAsia" w:ascii="宋体" w:hAnsi="宋体" w:cs="宋体"/>
          <w:highlight w:val="none"/>
        </w:rPr>
      </w:pPr>
      <w:r>
        <w:rPr>
          <w:rFonts w:hint="eastAsia" w:ascii="宋体" w:hAnsi="宋体" w:cs="宋体"/>
          <w:highlight w:val="none"/>
        </w:rPr>
        <w:t>3.4.3投标担保按以下方式退还：</w:t>
      </w:r>
    </w:p>
    <w:p>
      <w:pPr>
        <w:spacing w:line="400" w:lineRule="exact"/>
        <w:ind w:firstLine="420" w:firstLineChars="200"/>
        <w:rPr>
          <w:rFonts w:hint="eastAsia" w:ascii="宋体" w:hAnsi="宋体" w:cs="宋体"/>
          <w:highlight w:val="none"/>
        </w:rPr>
      </w:pPr>
      <w:r>
        <w:rPr>
          <w:rFonts w:hint="eastAsia" w:ascii="宋体" w:hAnsi="宋体" w:cs="宋体"/>
          <w:highlight w:val="none"/>
        </w:rPr>
        <w:t>（1）中标人在合同签订后退还；</w:t>
      </w:r>
    </w:p>
    <w:p>
      <w:pPr>
        <w:spacing w:line="400" w:lineRule="exact"/>
        <w:ind w:firstLine="420" w:firstLineChars="200"/>
        <w:rPr>
          <w:rFonts w:hint="eastAsia" w:ascii="宋体" w:hAnsi="宋体" w:cs="宋体"/>
          <w:highlight w:val="none"/>
        </w:rPr>
      </w:pPr>
      <w:r>
        <w:rPr>
          <w:rFonts w:hint="eastAsia" w:ascii="宋体" w:hAnsi="宋体" w:cs="宋体"/>
          <w:highlight w:val="none"/>
        </w:rPr>
        <w:t>（2）其余投标人（含无效标的）在中标候选人公示结束后退还。</w:t>
      </w:r>
    </w:p>
    <w:p>
      <w:pPr>
        <w:pStyle w:val="2"/>
        <w:spacing w:after="0" w:line="400" w:lineRule="exact"/>
        <w:ind w:firstLine="420" w:firstLineChars="200"/>
        <w:rPr>
          <w:rFonts w:hint="eastAsia" w:ascii="宋体" w:hAnsi="宋体" w:cs="宋体"/>
          <w:szCs w:val="21"/>
          <w:highlight w:val="none"/>
        </w:rPr>
      </w:pPr>
      <w:r>
        <w:rPr>
          <w:rFonts w:hint="eastAsia" w:ascii="宋体" w:hAnsi="宋体" w:cs="宋体"/>
          <w:szCs w:val="21"/>
          <w:highlight w:val="none"/>
        </w:rPr>
        <w:t>3.4.4投标人有下列情形的，招标人对投标人的投标担保按下列相应规定进行处理：</w:t>
      </w:r>
    </w:p>
    <w:p>
      <w:pPr>
        <w:adjustRightInd w:val="0"/>
        <w:snapToGrid w:val="0"/>
        <w:spacing w:line="400" w:lineRule="exact"/>
        <w:ind w:firstLine="200"/>
        <w:rPr>
          <w:rFonts w:hint="eastAsia" w:ascii="宋体" w:hAnsi="宋体" w:cs="宋体"/>
          <w:szCs w:val="21"/>
          <w:highlight w:val="none"/>
        </w:rPr>
      </w:pPr>
      <w:r>
        <w:rPr>
          <w:rFonts w:hint="eastAsia" w:ascii="宋体" w:hAnsi="宋体" w:cs="宋体"/>
          <w:szCs w:val="21"/>
          <w:highlight w:val="none"/>
        </w:rPr>
        <w:t xml:space="preserve">  （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400" w:lineRule="exact"/>
        <w:ind w:firstLine="200"/>
        <w:rPr>
          <w:rFonts w:hint="eastAsia" w:ascii="宋体" w:hAnsi="宋体" w:cs="宋体"/>
          <w:szCs w:val="21"/>
          <w:highlight w:val="none"/>
        </w:rPr>
      </w:pPr>
      <w:r>
        <w:rPr>
          <w:rFonts w:hint="eastAsia" w:ascii="宋体" w:hAnsi="宋体" w:cs="宋体"/>
          <w:szCs w:val="21"/>
          <w:highlight w:val="none"/>
        </w:rPr>
        <w:t xml:space="preserve">  （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adjustRightInd w:val="0"/>
        <w:snapToGrid w:val="0"/>
        <w:spacing w:line="400" w:lineRule="exact"/>
        <w:ind w:firstLine="200"/>
        <w:rPr>
          <w:rFonts w:hint="eastAsia" w:ascii="宋体" w:hAnsi="宋体" w:cs="宋体"/>
          <w:szCs w:val="21"/>
          <w:highlight w:val="none"/>
        </w:rPr>
      </w:pPr>
      <w:r>
        <w:rPr>
          <w:rFonts w:hint="eastAsia" w:ascii="宋体" w:hAnsi="宋体" w:cs="宋体"/>
          <w:szCs w:val="21"/>
          <w:highlight w:val="none"/>
        </w:rPr>
        <w:t xml:space="preserve">  （3）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（4）投标人在投标有效期内撤销其投标文件的，对其投标担保全部不予退还；</w:t>
      </w:r>
    </w:p>
    <w:p>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（5）投标人因同一行为涉及上述多种情形的，招标人按投标担保不予退还金额高的进行处理。</w:t>
      </w:r>
    </w:p>
    <w:p>
      <w:pPr>
        <w:spacing w:line="400" w:lineRule="exact"/>
        <w:ind w:firstLine="420" w:firstLineChars="200"/>
        <w:rPr>
          <w:rFonts w:hint="eastAsia" w:ascii="宋体" w:hAnsi="宋体" w:cs="宋体"/>
          <w:highlight w:val="none"/>
        </w:rPr>
      </w:pPr>
      <w:r>
        <w:rPr>
          <w:rFonts w:hint="eastAsia" w:ascii="宋体" w:hAnsi="宋体" w:cs="宋体"/>
          <w:szCs w:val="21"/>
          <w:highlight w:val="none"/>
        </w:rPr>
        <w:t>3.4.5 投标人涉嫌违法违规或被投诉的，在调查处理期间，其投标担保暂不退还，待调查处理结果明确后，按有关规定办理。</w:t>
      </w:r>
    </w:p>
    <w:p>
      <w:pPr>
        <w:pStyle w:val="26"/>
        <w:rPr>
          <w:rFonts w:hint="eastAsia" w:ascii="宋体" w:hAnsi="宋体" w:eastAsia="宋体"/>
          <w:highlight w:val="none"/>
        </w:rPr>
      </w:pPr>
      <w:bookmarkStart w:id="356" w:name="_Toc372899710"/>
      <w:bookmarkStart w:id="357" w:name="_Toc237769265"/>
      <w:bookmarkStart w:id="358" w:name="_Toc237768801"/>
      <w:bookmarkStart w:id="359" w:name="_Toc394573904"/>
      <w:bookmarkStart w:id="360" w:name="_Toc152042329"/>
      <w:bookmarkStart w:id="361" w:name="_Toc372899833"/>
      <w:bookmarkStart w:id="362" w:name="_Toc282596271"/>
      <w:bookmarkStart w:id="363" w:name="_Toc288556258"/>
      <w:bookmarkStart w:id="364" w:name="_Toc179632571"/>
      <w:bookmarkStart w:id="365" w:name="_Toc321925393"/>
      <w:bookmarkStart w:id="366" w:name="_Toc283886216"/>
      <w:bookmarkStart w:id="367" w:name="_Toc152045553"/>
      <w:bookmarkStart w:id="368" w:name="_Toc283976507"/>
      <w:bookmarkStart w:id="369" w:name="_Toc531161992"/>
      <w:bookmarkStart w:id="370" w:name="_Toc144974521"/>
      <w:r>
        <w:rPr>
          <w:rFonts w:hint="eastAsia" w:ascii="宋体" w:hAnsi="宋体" w:eastAsia="宋体"/>
          <w:highlight w:val="none"/>
        </w:rPr>
        <w:t>3.5 备选投标方案</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400" w:lineRule="exact"/>
        <w:ind w:firstLine="420" w:firstLineChars="200"/>
        <w:rPr>
          <w:rFonts w:hint="eastAsia" w:ascii="宋体" w:hAnsi="宋体" w:cs="宋体"/>
          <w:highlight w:val="none"/>
        </w:rPr>
      </w:pPr>
      <w:r>
        <w:rPr>
          <w:rFonts w:hint="eastAsia" w:ascii="宋体" w:hAnsi="宋体" w:cs="宋体"/>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6"/>
        <w:rPr>
          <w:rFonts w:hint="eastAsia" w:ascii="宋体" w:hAnsi="宋体" w:eastAsia="宋体"/>
          <w:highlight w:val="none"/>
        </w:rPr>
      </w:pPr>
      <w:bookmarkStart w:id="371" w:name="_Toc321925394"/>
      <w:bookmarkStart w:id="372" w:name="_Toc152042330"/>
      <w:bookmarkStart w:id="373" w:name="_Toc179632572"/>
      <w:bookmarkStart w:id="374" w:name="_Toc152045554"/>
      <w:bookmarkStart w:id="375" w:name="_Toc237768802"/>
      <w:bookmarkStart w:id="376" w:name="_Toc394573905"/>
      <w:bookmarkStart w:id="377" w:name="_Toc372899834"/>
      <w:bookmarkStart w:id="378" w:name="_Toc372899711"/>
      <w:bookmarkStart w:id="379" w:name="_Toc237769266"/>
      <w:bookmarkStart w:id="380" w:name="_Toc531161993"/>
      <w:bookmarkStart w:id="381" w:name="_Toc144974522"/>
      <w:bookmarkStart w:id="382" w:name="_Toc283886217"/>
      <w:bookmarkStart w:id="383" w:name="_Toc282596272"/>
      <w:bookmarkStart w:id="384" w:name="_Toc288556259"/>
      <w:bookmarkStart w:id="385" w:name="_Toc283976508"/>
      <w:r>
        <w:rPr>
          <w:rFonts w:hint="eastAsia" w:ascii="宋体" w:hAnsi="宋体" w:eastAsia="宋体"/>
          <w:highlight w:val="none"/>
        </w:rPr>
        <w:t>3.6 投标文件的编制</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spacing w:line="400" w:lineRule="exact"/>
        <w:ind w:firstLine="420" w:firstLineChars="200"/>
        <w:rPr>
          <w:rFonts w:hint="eastAsia" w:ascii="宋体" w:hAnsi="宋体" w:cs="宋体"/>
          <w:highlight w:val="none"/>
        </w:rPr>
      </w:pPr>
      <w:r>
        <w:rPr>
          <w:rFonts w:hint="eastAsia" w:ascii="宋体" w:hAnsi="宋体" w:cs="宋体"/>
          <w:highlight w:val="none"/>
        </w:rPr>
        <w:t>3.6.1投标文件应按招标文件提供的格式进行编写。投标文件其它格式要求见投标人须知前附表。</w:t>
      </w:r>
    </w:p>
    <w:p>
      <w:pPr>
        <w:spacing w:line="400" w:lineRule="exact"/>
        <w:ind w:firstLine="420" w:firstLineChars="200"/>
        <w:rPr>
          <w:rFonts w:hint="eastAsia" w:ascii="宋体" w:hAnsi="宋体" w:cs="宋体"/>
          <w:b/>
          <w:highlight w:val="none"/>
        </w:rPr>
      </w:pPr>
      <w:r>
        <w:rPr>
          <w:rFonts w:hint="eastAsia" w:ascii="宋体" w:hAnsi="宋体" w:cs="宋体"/>
          <w:highlight w:val="none"/>
        </w:rPr>
        <w:t>3.6.2</w:t>
      </w:r>
      <w:r>
        <w:rPr>
          <w:rFonts w:hint="eastAsia" w:ascii="宋体" w:hAnsi="宋体" w:cs="宋体"/>
          <w:b/>
          <w:highlight w:val="none"/>
        </w:rPr>
        <w:t>由三门投标编制4.0.2.8版本打印生成的投标文件中注明签署或盖章的，投标人均应按要求进行电子签署或盖章。</w:t>
      </w:r>
    </w:p>
    <w:p>
      <w:pPr>
        <w:pStyle w:val="24"/>
        <w:rPr>
          <w:rFonts w:hint="eastAsia" w:ascii="宋体" w:hAnsi="宋体" w:eastAsia="宋体"/>
          <w:highlight w:val="none"/>
        </w:rPr>
      </w:pPr>
      <w:bookmarkStart w:id="386" w:name="_Toc531161994"/>
      <w:bookmarkStart w:id="387" w:name="_Toc15322"/>
      <w:bookmarkStart w:id="388" w:name="_Toc152042331"/>
      <w:bookmarkStart w:id="389" w:name="_Toc15982"/>
      <w:bookmarkStart w:id="390" w:name="_Toc152045555"/>
      <w:bookmarkStart w:id="391" w:name="_Toc20658457"/>
      <w:bookmarkStart w:id="392" w:name="_Toc144974523"/>
      <w:r>
        <w:rPr>
          <w:rFonts w:hint="eastAsia" w:ascii="宋体" w:hAnsi="宋体" w:eastAsia="宋体"/>
          <w:highlight w:val="none"/>
        </w:rPr>
        <w:t>4. 投标</w:t>
      </w:r>
      <w:bookmarkEnd w:id="386"/>
      <w:bookmarkEnd w:id="387"/>
      <w:bookmarkEnd w:id="388"/>
      <w:bookmarkEnd w:id="389"/>
      <w:bookmarkEnd w:id="390"/>
      <w:bookmarkEnd w:id="391"/>
      <w:bookmarkEnd w:id="392"/>
    </w:p>
    <w:p>
      <w:pPr>
        <w:pStyle w:val="26"/>
        <w:rPr>
          <w:rFonts w:hint="eastAsia" w:ascii="宋体" w:hAnsi="宋体" w:eastAsia="宋体"/>
          <w:highlight w:val="none"/>
        </w:rPr>
      </w:pPr>
      <w:bookmarkStart w:id="393" w:name="_Toc288556261"/>
      <w:bookmarkStart w:id="394" w:name="_Toc372899836"/>
      <w:bookmarkStart w:id="395" w:name="_Toc394573907"/>
      <w:bookmarkStart w:id="396" w:name="_Toc283886219"/>
      <w:bookmarkStart w:id="397" w:name="_Toc237769268"/>
      <w:bookmarkStart w:id="398" w:name="_Toc152042332"/>
      <w:bookmarkStart w:id="399" w:name="_Toc237768804"/>
      <w:bookmarkStart w:id="400" w:name="_Toc372899713"/>
      <w:bookmarkStart w:id="401" w:name="_Toc144974524"/>
      <w:bookmarkStart w:id="402" w:name="_Toc283976510"/>
      <w:bookmarkStart w:id="403" w:name="_Toc282596274"/>
      <w:bookmarkStart w:id="404" w:name="_Toc179632574"/>
      <w:bookmarkStart w:id="405" w:name="_Toc152045556"/>
      <w:bookmarkStart w:id="406" w:name="_Toc321925396"/>
      <w:bookmarkStart w:id="407" w:name="_Toc531161995"/>
      <w:r>
        <w:rPr>
          <w:rFonts w:hint="eastAsia" w:ascii="宋体" w:hAnsi="宋体" w:eastAsia="宋体"/>
          <w:highlight w:val="none"/>
        </w:rPr>
        <w:t>4.1 投标文件的</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highlight w:val="none"/>
        </w:rPr>
        <w:t>递交</w:t>
      </w:r>
      <w:bookmarkEnd w:id="407"/>
    </w:p>
    <w:p>
      <w:pPr>
        <w:spacing w:line="400" w:lineRule="exact"/>
        <w:ind w:firstLine="420" w:firstLineChars="200"/>
        <w:rPr>
          <w:rFonts w:hint="eastAsia" w:ascii="宋体" w:hAnsi="宋体" w:cs="宋体"/>
          <w:highlight w:val="none"/>
        </w:rPr>
      </w:pPr>
      <w:r>
        <w:rPr>
          <w:rFonts w:hint="eastAsia" w:ascii="宋体" w:hAnsi="宋体" w:cs="宋体"/>
          <w:highlight w:val="none"/>
        </w:rPr>
        <w:t>4.1.1 投标人应在本章第2.3项规定的投标截止时间前上传投标文件。</w:t>
      </w:r>
    </w:p>
    <w:p>
      <w:pPr>
        <w:spacing w:line="400" w:lineRule="exact"/>
        <w:ind w:firstLine="420" w:firstLineChars="200"/>
        <w:rPr>
          <w:rFonts w:hint="eastAsia" w:ascii="宋体" w:hAnsi="宋体" w:cs="宋体"/>
          <w:highlight w:val="none"/>
        </w:rPr>
      </w:pPr>
      <w:r>
        <w:rPr>
          <w:rFonts w:hint="eastAsia" w:ascii="宋体" w:hAnsi="宋体" w:cs="宋体"/>
          <w:highlight w:val="none"/>
        </w:rPr>
        <w:t>4.1.2 投标人递交投标文件的地点：见投标人须知前附表。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4.1.3 除投标人须知前附表另有规定外，投标人所递交的投标文件不予退还。</w:t>
      </w:r>
    </w:p>
    <w:p>
      <w:pPr>
        <w:spacing w:line="400" w:lineRule="exact"/>
        <w:ind w:firstLine="420" w:firstLineChars="200"/>
        <w:rPr>
          <w:rFonts w:hint="eastAsia" w:ascii="宋体" w:hAnsi="宋体" w:cs="宋体"/>
          <w:highlight w:val="none"/>
        </w:rPr>
      </w:pPr>
      <w:r>
        <w:rPr>
          <w:rFonts w:hint="eastAsia" w:ascii="宋体" w:hAnsi="宋体" w:cs="宋体"/>
          <w:highlight w:val="none"/>
        </w:rPr>
        <w:t>4.1.4 招标人（三门县工程建设电子交易平台）收到投标文件后，向投标人发出确认投标成功的提示。</w:t>
      </w:r>
    </w:p>
    <w:p>
      <w:pPr>
        <w:spacing w:line="400" w:lineRule="exact"/>
        <w:ind w:firstLine="420" w:firstLineChars="200"/>
        <w:rPr>
          <w:rFonts w:hint="eastAsia" w:ascii="宋体" w:hAnsi="宋体" w:cs="宋体"/>
          <w:highlight w:val="none"/>
        </w:rPr>
      </w:pPr>
      <w:r>
        <w:rPr>
          <w:rFonts w:hint="eastAsia" w:ascii="宋体" w:hAnsi="宋体" w:cs="宋体"/>
          <w:highlight w:val="none"/>
        </w:rPr>
        <w:t>4.1.5逾期上传的或者未上传指定系统的，视为投标文件未上传。</w:t>
      </w:r>
    </w:p>
    <w:p>
      <w:pPr>
        <w:pStyle w:val="26"/>
        <w:rPr>
          <w:rFonts w:hint="eastAsia" w:ascii="宋体" w:hAnsi="宋体" w:eastAsia="宋体"/>
          <w:highlight w:val="none"/>
        </w:rPr>
      </w:pPr>
      <w:bookmarkStart w:id="408" w:name="_Toc283976511"/>
      <w:bookmarkStart w:id="409" w:name="_Toc152045557"/>
      <w:bookmarkStart w:id="410" w:name="_Toc237768805"/>
      <w:bookmarkStart w:id="411" w:name="_Toc283886220"/>
      <w:bookmarkStart w:id="412" w:name="_Toc372899714"/>
      <w:bookmarkStart w:id="413" w:name="_Toc282596275"/>
      <w:bookmarkStart w:id="414" w:name="_Toc372899837"/>
      <w:bookmarkStart w:id="415" w:name="_Toc144974525"/>
      <w:bookmarkStart w:id="416" w:name="_Toc237769269"/>
      <w:bookmarkStart w:id="417" w:name="_Toc179632575"/>
      <w:bookmarkStart w:id="418" w:name="_Toc152042333"/>
      <w:bookmarkStart w:id="419" w:name="_Toc321925397"/>
      <w:bookmarkStart w:id="420" w:name="_Toc288556262"/>
      <w:bookmarkStart w:id="421" w:name="_Toc394573908"/>
      <w:bookmarkStart w:id="422" w:name="_Toc531161996"/>
      <w:r>
        <w:rPr>
          <w:rFonts w:hint="eastAsia" w:ascii="宋体" w:hAnsi="宋体" w:eastAsia="宋体"/>
          <w:highlight w:val="none"/>
        </w:rPr>
        <w:t>4.2 投标文件的</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ascii="宋体" w:hAnsi="宋体" w:eastAsia="宋体"/>
          <w:highlight w:val="none"/>
        </w:rPr>
        <w:t>修改与撤回</w:t>
      </w:r>
      <w:bookmarkEnd w:id="422"/>
    </w:p>
    <w:p>
      <w:pPr>
        <w:spacing w:line="400" w:lineRule="exact"/>
        <w:ind w:firstLine="420" w:firstLineChars="200"/>
        <w:rPr>
          <w:rFonts w:hint="eastAsia" w:ascii="宋体" w:hAnsi="宋体" w:cs="宋体"/>
          <w:highlight w:val="none"/>
        </w:rPr>
      </w:pPr>
      <w:r>
        <w:rPr>
          <w:rFonts w:hint="eastAsia" w:ascii="宋体" w:hAnsi="宋体" w:cs="宋体"/>
          <w:highlight w:val="none"/>
        </w:rPr>
        <w:t>4.2.1 在本章第2.3项规定的投标截止时间前，投标人可以修改或撤回已递交的电子投标文件。</w:t>
      </w:r>
    </w:p>
    <w:p>
      <w:pPr>
        <w:spacing w:line="400" w:lineRule="exact"/>
        <w:ind w:firstLine="420" w:firstLineChars="200"/>
        <w:rPr>
          <w:rFonts w:hint="eastAsia" w:ascii="宋体" w:hAnsi="宋体" w:cs="宋体"/>
          <w:highlight w:val="none"/>
        </w:rPr>
      </w:pPr>
      <w:r>
        <w:rPr>
          <w:rFonts w:hint="eastAsia" w:ascii="宋体" w:hAnsi="宋体" w:cs="宋体"/>
          <w:highlight w:val="none"/>
        </w:rPr>
        <w:t>4.2.2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24"/>
        <w:rPr>
          <w:rFonts w:hint="eastAsia" w:ascii="宋体" w:hAnsi="宋体" w:eastAsia="宋体"/>
          <w:highlight w:val="none"/>
        </w:rPr>
      </w:pPr>
      <w:bookmarkStart w:id="423" w:name="_Toc531161997"/>
      <w:bookmarkStart w:id="424" w:name="_Toc144974527"/>
      <w:bookmarkStart w:id="425" w:name="_Toc152045559"/>
      <w:bookmarkStart w:id="426" w:name="_Toc20658458"/>
      <w:bookmarkStart w:id="427" w:name="_Toc152042335"/>
      <w:bookmarkStart w:id="428" w:name="_Toc11878"/>
      <w:bookmarkStart w:id="429" w:name="_Toc16787"/>
      <w:r>
        <w:rPr>
          <w:rFonts w:hint="eastAsia" w:ascii="宋体" w:hAnsi="宋体" w:eastAsia="宋体"/>
          <w:highlight w:val="none"/>
        </w:rPr>
        <w:t>5. 开标</w:t>
      </w:r>
      <w:bookmarkEnd w:id="423"/>
      <w:bookmarkEnd w:id="424"/>
      <w:bookmarkEnd w:id="425"/>
      <w:bookmarkEnd w:id="426"/>
      <w:bookmarkEnd w:id="427"/>
      <w:bookmarkEnd w:id="428"/>
      <w:bookmarkEnd w:id="429"/>
    </w:p>
    <w:p>
      <w:pPr>
        <w:pStyle w:val="26"/>
        <w:rPr>
          <w:rFonts w:hint="eastAsia" w:ascii="宋体" w:hAnsi="宋体" w:eastAsia="宋体"/>
          <w:highlight w:val="none"/>
        </w:rPr>
      </w:pPr>
      <w:bookmarkStart w:id="430" w:name="_Toc283886223"/>
      <w:bookmarkStart w:id="431" w:name="_Toc531161998"/>
      <w:bookmarkStart w:id="432" w:name="_Toc179632578"/>
      <w:bookmarkStart w:id="433" w:name="_Toc288556265"/>
      <w:bookmarkStart w:id="434" w:name="_Toc144974528"/>
      <w:bookmarkStart w:id="435" w:name="_Toc394573911"/>
      <w:bookmarkStart w:id="436" w:name="_Toc283976514"/>
      <w:bookmarkStart w:id="437" w:name="_Toc152045560"/>
      <w:bookmarkStart w:id="438" w:name="_Toc152042336"/>
      <w:bookmarkStart w:id="439" w:name="_Toc237768808"/>
      <w:bookmarkStart w:id="440" w:name="_Toc372899840"/>
      <w:bookmarkStart w:id="441" w:name="_Toc321925400"/>
      <w:bookmarkStart w:id="442" w:name="_Toc372899717"/>
      <w:bookmarkStart w:id="443" w:name="_Toc282596278"/>
      <w:bookmarkStart w:id="444" w:name="_Toc237769272"/>
      <w:r>
        <w:rPr>
          <w:rFonts w:hint="eastAsia" w:ascii="宋体" w:hAnsi="宋体" w:eastAsia="宋体"/>
          <w:highlight w:val="none"/>
        </w:rPr>
        <w:t>5.1 开标时间和地点</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400" w:lineRule="exact"/>
        <w:ind w:firstLine="420" w:firstLineChars="200"/>
        <w:rPr>
          <w:rFonts w:hint="eastAsia" w:ascii="宋体" w:hAnsi="宋体" w:cs="宋体"/>
          <w:highlight w:val="none"/>
        </w:rPr>
      </w:pPr>
      <w:bookmarkStart w:id="445" w:name="_Toc372899718"/>
      <w:bookmarkStart w:id="446" w:name="_Toc283886224"/>
      <w:bookmarkStart w:id="447" w:name="_Toc152042337"/>
      <w:bookmarkStart w:id="448" w:name="_Toc321925401"/>
      <w:bookmarkStart w:id="449" w:name="_Toc144974529"/>
      <w:bookmarkStart w:id="450" w:name="_Toc531161999"/>
      <w:bookmarkStart w:id="451" w:name="_Toc282596279"/>
      <w:bookmarkStart w:id="452" w:name="_Toc288556266"/>
      <w:bookmarkStart w:id="453" w:name="_Toc283976515"/>
      <w:bookmarkStart w:id="454" w:name="_Toc237768809"/>
      <w:bookmarkStart w:id="455" w:name="_Toc179632579"/>
      <w:bookmarkStart w:id="456" w:name="_Toc372899841"/>
      <w:bookmarkStart w:id="457" w:name="_Toc152045561"/>
      <w:bookmarkStart w:id="458" w:name="_Toc394573912"/>
      <w:bookmarkStart w:id="459" w:name="_Toc237769273"/>
      <w:r>
        <w:rPr>
          <w:rFonts w:hint="eastAsia" w:ascii="宋体" w:hAnsi="宋体" w:cs="宋体"/>
          <w:highlight w:val="none"/>
        </w:rPr>
        <w:t>招标人在本章前附表第 2.2.2 项规定的投标截止时间（开标时间）和投标人须知前附表规定的地点公开开标，投标人无需到场。</w:t>
      </w:r>
    </w:p>
    <w:p>
      <w:pPr>
        <w:pStyle w:val="26"/>
        <w:rPr>
          <w:rFonts w:hint="eastAsia" w:ascii="宋体" w:hAnsi="宋体" w:eastAsia="宋体"/>
          <w:highlight w:val="none"/>
        </w:rPr>
      </w:pPr>
      <w:r>
        <w:rPr>
          <w:rFonts w:hint="eastAsia" w:ascii="宋体" w:hAnsi="宋体" w:eastAsia="宋体"/>
          <w:highlight w:val="none"/>
        </w:rPr>
        <w:t>5.2 开标程序</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11"/>
        <w:ind w:firstLine="420" w:firstLineChars="200"/>
        <w:rPr>
          <w:rFonts w:hint="eastAsia" w:hAnsi="宋体" w:cs="宋体"/>
          <w:highlight w:val="none"/>
        </w:rPr>
      </w:pPr>
      <w:r>
        <w:rPr>
          <w:rFonts w:hint="eastAsia" w:hAnsi="宋体" w:cs="宋体"/>
          <w:highlight w:val="none"/>
        </w:rPr>
        <w:t>开标程序：见投标人须知前附表。</w:t>
      </w:r>
    </w:p>
    <w:p>
      <w:pPr>
        <w:pStyle w:val="24"/>
        <w:rPr>
          <w:rFonts w:hint="eastAsia" w:ascii="宋体" w:hAnsi="宋体" w:eastAsia="宋体"/>
          <w:highlight w:val="none"/>
        </w:rPr>
      </w:pPr>
      <w:bookmarkStart w:id="460" w:name="_Toc152045562"/>
      <w:bookmarkStart w:id="461" w:name="_Toc3051"/>
      <w:bookmarkStart w:id="462" w:name="_Toc531162000"/>
      <w:bookmarkStart w:id="463" w:name="_Toc144974530"/>
      <w:bookmarkStart w:id="464" w:name="_Toc152042338"/>
      <w:bookmarkStart w:id="465" w:name="_Toc15811"/>
      <w:bookmarkStart w:id="466" w:name="_Toc20658459"/>
      <w:r>
        <w:rPr>
          <w:rFonts w:hint="eastAsia" w:ascii="宋体" w:hAnsi="宋体" w:eastAsia="宋体"/>
          <w:highlight w:val="none"/>
        </w:rPr>
        <w:t>6. 评标</w:t>
      </w:r>
      <w:bookmarkEnd w:id="460"/>
      <w:bookmarkEnd w:id="461"/>
      <w:bookmarkEnd w:id="462"/>
      <w:bookmarkEnd w:id="463"/>
      <w:bookmarkEnd w:id="464"/>
      <w:bookmarkEnd w:id="465"/>
      <w:bookmarkEnd w:id="466"/>
    </w:p>
    <w:p>
      <w:pPr>
        <w:pStyle w:val="26"/>
        <w:rPr>
          <w:rFonts w:hint="eastAsia" w:ascii="宋体" w:hAnsi="宋体" w:eastAsia="宋体"/>
          <w:highlight w:val="none"/>
        </w:rPr>
      </w:pPr>
      <w:bookmarkStart w:id="467" w:name="_Toc237769275"/>
      <w:bookmarkStart w:id="468" w:name="_Toc394573914"/>
      <w:bookmarkStart w:id="469" w:name="_Toc282596281"/>
      <w:bookmarkStart w:id="470" w:name="_Toc179632581"/>
      <w:bookmarkStart w:id="471" w:name="_Toc372899843"/>
      <w:bookmarkStart w:id="472" w:name="_Toc237768811"/>
      <w:bookmarkStart w:id="473" w:name="_Toc321925403"/>
      <w:bookmarkStart w:id="474" w:name="_Toc372899720"/>
      <w:bookmarkStart w:id="475" w:name="_Toc152042339"/>
      <w:bookmarkStart w:id="476" w:name="_Toc283976517"/>
      <w:bookmarkStart w:id="477" w:name="_Toc531162001"/>
      <w:bookmarkStart w:id="478" w:name="_Toc288556268"/>
      <w:bookmarkStart w:id="479" w:name="_Toc283886226"/>
      <w:bookmarkStart w:id="480" w:name="_Toc152045563"/>
      <w:bookmarkStart w:id="481" w:name="_Toc144974531"/>
      <w:r>
        <w:rPr>
          <w:rFonts w:hint="eastAsia" w:ascii="宋体" w:hAnsi="宋体" w:eastAsia="宋体"/>
          <w:highlight w:val="none"/>
        </w:rPr>
        <w:t>6.1 评标委员会</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pacing w:line="400" w:lineRule="exact"/>
        <w:ind w:firstLine="420" w:firstLineChars="200"/>
        <w:rPr>
          <w:rFonts w:hint="eastAsia" w:ascii="宋体" w:hAnsi="宋体" w:cs="宋体"/>
          <w:highlight w:val="none"/>
        </w:rPr>
      </w:pPr>
      <w:bookmarkStart w:id="482" w:name="_Toc152042340"/>
      <w:bookmarkStart w:id="483" w:name="_Toc179632582"/>
      <w:bookmarkStart w:id="484" w:name="_Toc152045564"/>
      <w:bookmarkStart w:id="485" w:name="_Toc144974532"/>
      <w:r>
        <w:rPr>
          <w:rFonts w:hint="eastAsia" w:ascii="宋体" w:hAnsi="宋体" w:cs="宋体"/>
          <w:highlight w:val="none"/>
        </w:rPr>
        <w:t>6.1.1评标由招标人依法组建的评标委员会负责。评标委员会由有关技术、经济等方面的专家组成。</w:t>
      </w:r>
    </w:p>
    <w:p>
      <w:pPr>
        <w:spacing w:line="400" w:lineRule="exact"/>
        <w:ind w:firstLine="420" w:firstLineChars="200"/>
        <w:rPr>
          <w:rFonts w:hint="eastAsia" w:ascii="宋体" w:hAnsi="宋体" w:cs="宋体"/>
          <w:highlight w:val="none"/>
        </w:rPr>
      </w:pPr>
      <w:r>
        <w:rPr>
          <w:rFonts w:hint="eastAsia" w:ascii="宋体" w:hAnsi="宋体" w:cs="宋体"/>
          <w:highlight w:val="none"/>
        </w:rPr>
        <w:t>6.1.2评标委员会成员在评标前须签订《台州市建设工程公正评标承诺书》。</w:t>
      </w:r>
    </w:p>
    <w:p>
      <w:pPr>
        <w:pStyle w:val="26"/>
        <w:tabs>
          <w:tab w:val="left" w:pos="2620"/>
        </w:tabs>
        <w:rPr>
          <w:rFonts w:hint="eastAsia" w:ascii="宋体" w:hAnsi="宋体" w:eastAsia="宋体"/>
          <w:highlight w:val="none"/>
        </w:rPr>
      </w:pPr>
      <w:bookmarkStart w:id="486" w:name="_Toc321925404"/>
      <w:bookmarkStart w:id="487" w:name="_Toc282596282"/>
      <w:bookmarkStart w:id="488" w:name="_Toc283886227"/>
      <w:bookmarkStart w:id="489" w:name="_Toc288556269"/>
      <w:bookmarkStart w:id="490" w:name="_Toc283976518"/>
      <w:bookmarkStart w:id="491" w:name="_Toc531162002"/>
      <w:bookmarkStart w:id="492" w:name="_Toc372899721"/>
      <w:bookmarkStart w:id="493" w:name="_Toc394573915"/>
      <w:bookmarkStart w:id="494" w:name="_Toc237769276"/>
      <w:bookmarkStart w:id="495" w:name="_Toc237768812"/>
      <w:bookmarkStart w:id="496" w:name="_Toc372899844"/>
      <w:r>
        <w:rPr>
          <w:rFonts w:hint="eastAsia" w:ascii="宋体" w:hAnsi="宋体" w:eastAsia="宋体"/>
          <w:highlight w:val="none"/>
        </w:rPr>
        <w:t>6.2 评标原则</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宋体" w:hAnsi="宋体" w:eastAsia="宋体"/>
          <w:highlight w:val="none"/>
        </w:rPr>
        <w:tab/>
      </w:r>
    </w:p>
    <w:p>
      <w:pPr>
        <w:spacing w:line="400" w:lineRule="exact"/>
        <w:ind w:firstLine="420" w:firstLineChars="200"/>
        <w:rPr>
          <w:rFonts w:hint="eastAsia" w:ascii="宋体" w:hAnsi="宋体" w:cs="宋体"/>
          <w:highlight w:val="none"/>
        </w:rPr>
      </w:pPr>
      <w:r>
        <w:rPr>
          <w:rFonts w:hint="eastAsia" w:ascii="宋体" w:hAnsi="宋体" w:cs="宋体"/>
          <w:highlight w:val="none"/>
        </w:rPr>
        <w:t>评标活动遵循公平、公正、科学和择优的原则。</w:t>
      </w:r>
    </w:p>
    <w:p>
      <w:pPr>
        <w:pStyle w:val="26"/>
        <w:rPr>
          <w:rFonts w:hint="eastAsia" w:ascii="宋体" w:hAnsi="宋体" w:eastAsia="宋体"/>
          <w:highlight w:val="none"/>
        </w:rPr>
      </w:pPr>
      <w:bookmarkStart w:id="497" w:name="_Toc531162003"/>
      <w:bookmarkStart w:id="498" w:name="_Toc288556270"/>
      <w:bookmarkStart w:id="499" w:name="_Toc282596283"/>
      <w:bookmarkStart w:id="500" w:name="_Toc283976519"/>
      <w:bookmarkStart w:id="501" w:name="_Toc179632583"/>
      <w:bookmarkStart w:id="502" w:name="_Toc237769277"/>
      <w:bookmarkStart w:id="503" w:name="_Toc321925405"/>
      <w:bookmarkStart w:id="504" w:name="_Toc152042341"/>
      <w:bookmarkStart w:id="505" w:name="_Toc144974533"/>
      <w:bookmarkStart w:id="506" w:name="_Toc394573916"/>
      <w:bookmarkStart w:id="507" w:name="_Toc152045565"/>
      <w:bookmarkStart w:id="508" w:name="_Toc283886228"/>
      <w:bookmarkStart w:id="509" w:name="_Toc372899722"/>
      <w:bookmarkStart w:id="510" w:name="_Toc372899845"/>
      <w:bookmarkStart w:id="511" w:name="_Toc237768813"/>
      <w:r>
        <w:rPr>
          <w:rFonts w:hint="eastAsia" w:ascii="宋体" w:hAnsi="宋体" w:eastAsia="宋体"/>
          <w:highlight w:val="none"/>
        </w:rPr>
        <w:t>6.3 评标</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评标委员会按照第三章“评标办法”规定的方法、评审因素、标准和程序对投标文件进行评审。第三章“评标办法”没有规定的方法、评审因素和标准，不作为评标依据。</w:t>
      </w:r>
    </w:p>
    <w:p>
      <w:pPr>
        <w:pStyle w:val="24"/>
        <w:rPr>
          <w:rFonts w:hint="eastAsia" w:ascii="宋体" w:hAnsi="宋体" w:eastAsia="宋体"/>
          <w:highlight w:val="none"/>
        </w:rPr>
      </w:pPr>
      <w:bookmarkStart w:id="512" w:name="_Toc1614"/>
      <w:bookmarkStart w:id="513" w:name="_Toc531162004"/>
      <w:bookmarkStart w:id="514" w:name="_Toc152042342"/>
      <w:bookmarkStart w:id="515" w:name="_Toc20658460"/>
      <w:bookmarkStart w:id="516" w:name="_Toc19262"/>
      <w:bookmarkStart w:id="517" w:name="_Toc152045566"/>
      <w:bookmarkStart w:id="518" w:name="_Toc144974534"/>
      <w:r>
        <w:rPr>
          <w:rFonts w:hint="eastAsia" w:ascii="宋体" w:hAnsi="宋体" w:eastAsia="宋体"/>
          <w:highlight w:val="none"/>
        </w:rPr>
        <w:t>7. 合同授予</w:t>
      </w:r>
      <w:bookmarkEnd w:id="512"/>
      <w:bookmarkEnd w:id="513"/>
      <w:bookmarkEnd w:id="514"/>
      <w:bookmarkEnd w:id="515"/>
      <w:bookmarkEnd w:id="516"/>
      <w:bookmarkEnd w:id="517"/>
      <w:bookmarkEnd w:id="518"/>
    </w:p>
    <w:p>
      <w:pPr>
        <w:pStyle w:val="26"/>
        <w:rPr>
          <w:rFonts w:hint="eastAsia" w:ascii="宋体" w:hAnsi="宋体" w:eastAsia="宋体"/>
          <w:highlight w:val="none"/>
        </w:rPr>
      </w:pPr>
      <w:bookmarkStart w:id="519" w:name="_Toc237769279"/>
      <w:bookmarkStart w:id="520" w:name="_Toc372899724"/>
      <w:bookmarkStart w:id="521" w:name="_Toc283886230"/>
      <w:bookmarkStart w:id="522" w:name="_Toc237768815"/>
      <w:bookmarkStart w:id="523" w:name="_Toc531162005"/>
      <w:bookmarkStart w:id="524" w:name="_Toc372899847"/>
      <w:bookmarkStart w:id="525" w:name="_Toc288556272"/>
      <w:bookmarkStart w:id="526" w:name="_Toc321925407"/>
      <w:bookmarkStart w:id="527" w:name="_Toc394573918"/>
      <w:bookmarkStart w:id="528" w:name="_Toc283976521"/>
      <w:bookmarkStart w:id="529" w:name="_Toc282596285"/>
      <w:r>
        <w:rPr>
          <w:rFonts w:hint="eastAsia" w:ascii="宋体" w:hAnsi="宋体" w:eastAsia="宋体"/>
          <w:highlight w:val="none"/>
        </w:rPr>
        <w:t>7.1</w:t>
      </w:r>
      <w:bookmarkStart w:id="530" w:name="_Toc155342567"/>
      <w:bookmarkStart w:id="531" w:name="_Toc169487814"/>
      <w:r>
        <w:rPr>
          <w:rFonts w:hint="eastAsia" w:ascii="宋体" w:hAnsi="宋体" w:eastAsia="宋体"/>
          <w:highlight w:val="none"/>
        </w:rPr>
        <w:t>中标候选人公示</w:t>
      </w:r>
      <w:bookmarkEnd w:id="519"/>
      <w:bookmarkEnd w:id="520"/>
      <w:bookmarkEnd w:id="521"/>
      <w:bookmarkEnd w:id="522"/>
      <w:bookmarkEnd w:id="523"/>
      <w:bookmarkEnd w:id="524"/>
      <w:bookmarkEnd w:id="525"/>
      <w:bookmarkEnd w:id="526"/>
      <w:bookmarkEnd w:id="527"/>
      <w:bookmarkEnd w:id="528"/>
      <w:bookmarkEnd w:id="529"/>
      <w:bookmarkEnd w:id="530"/>
      <w:bookmarkEnd w:id="531"/>
    </w:p>
    <w:p>
      <w:pPr>
        <w:spacing w:line="400" w:lineRule="exact"/>
        <w:ind w:firstLine="315" w:firstLineChars="150"/>
        <w:rPr>
          <w:rFonts w:hint="eastAsia" w:ascii="宋体" w:hAnsi="宋体" w:cs="宋体"/>
          <w:i/>
          <w:highlight w:val="none"/>
        </w:rPr>
      </w:pPr>
      <w:r>
        <w:rPr>
          <w:rFonts w:hint="eastAsia" w:ascii="宋体" w:hAnsi="宋体" w:cs="宋体"/>
          <w:highlight w:val="none"/>
        </w:rPr>
        <w:t>7.1.1招标人应当将评标委员会推荐的中标候选人在交易场所（发布招标公告的媒体上）进行公示，</w:t>
      </w:r>
      <w:r>
        <w:rPr>
          <w:rFonts w:hint="eastAsia" w:ascii="宋体" w:hAnsi="宋体" w:cs="宋体"/>
          <w:b/>
          <w:highlight w:val="none"/>
        </w:rPr>
        <w:t>公示内容还应包括被否决的投标及否决原因，各投标人资信标等内容的评分情况，中标候选人的资信标得分依据（包括业绩、奖项等材料），</w:t>
      </w:r>
      <w:r>
        <w:rPr>
          <w:rFonts w:hint="eastAsia" w:ascii="宋体" w:hAnsi="宋体" w:cs="宋体"/>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r>
        <w:rPr>
          <w:rFonts w:hint="eastAsia" w:ascii="宋体" w:hAnsi="宋体" w:cs="宋体"/>
          <w:szCs w:val="21"/>
          <w:highlight w:val="none"/>
        </w:rPr>
        <w:t>公示期间招标人（招标代理）应当对中标候选人项目负责人的在建项目情况进行核查，在公示结束后向招标监管机构提交书面核查意见。</w:t>
      </w:r>
    </w:p>
    <w:p>
      <w:pPr>
        <w:pStyle w:val="8"/>
        <w:spacing w:line="400" w:lineRule="exact"/>
        <w:rPr>
          <w:rFonts w:hint="eastAsia" w:ascii="宋体" w:hAnsi="宋体" w:cs="宋体"/>
          <w:highlight w:val="none"/>
        </w:rPr>
      </w:pPr>
      <w:r>
        <w:rPr>
          <w:rFonts w:hint="eastAsia" w:ascii="宋体" w:hAnsi="宋体" w:cs="宋体"/>
          <w:highlight w:val="none"/>
        </w:rPr>
        <w:t>7.1.2</w:t>
      </w:r>
      <w:r>
        <w:rPr>
          <w:rFonts w:hint="eastAsia" w:ascii="宋体" w:hAnsi="宋体" w:cs="宋体"/>
          <w:b/>
          <w:highlight w:val="none"/>
        </w:rPr>
        <w:t>属于《中华人民共和国招标投标法实施条例》第二十二条、第四十四条、第五十四条规定事项投诉的，</w:t>
      </w:r>
      <w:r>
        <w:rPr>
          <w:rFonts w:hint="eastAsia" w:ascii="宋体" w:hAnsi="宋体" w:cs="宋体"/>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20" w:firstLineChars="200"/>
        <w:rPr>
          <w:rFonts w:hint="eastAsia" w:ascii="宋体" w:hAnsi="宋体" w:cs="宋体"/>
          <w:highlight w:val="none"/>
        </w:rPr>
      </w:pPr>
      <w:r>
        <w:rPr>
          <w:rFonts w:hint="eastAsia" w:ascii="宋体" w:hAnsi="宋体" w:cs="宋体"/>
          <w:highlight w:val="none"/>
        </w:rPr>
        <w:t>7.1.3 涉及中标候选人投标资格、项目负责人在建等情形的，招标人（招标代理机构）可以书面形式要求其进行澄清或说明。中标候选人应自收到书面通知之日起3日内进行澄清或说明。</w:t>
      </w:r>
    </w:p>
    <w:p>
      <w:pPr>
        <w:spacing w:line="400" w:lineRule="exact"/>
        <w:ind w:firstLine="420" w:firstLineChars="200"/>
        <w:rPr>
          <w:rFonts w:hint="eastAsia" w:ascii="宋体" w:hAnsi="宋体" w:cs="宋体"/>
          <w:highlight w:val="none"/>
        </w:rPr>
      </w:pPr>
      <w:r>
        <w:rPr>
          <w:rFonts w:hint="eastAsia" w:ascii="宋体" w:hAnsi="宋体" w:cs="宋体"/>
          <w:highlight w:val="none"/>
        </w:rPr>
        <w:t>7.1.4中标候选人有以下情形之一的，其资格无效：</w:t>
      </w:r>
    </w:p>
    <w:p>
      <w:pPr>
        <w:spacing w:line="400" w:lineRule="exact"/>
        <w:ind w:firstLine="420" w:firstLineChars="200"/>
        <w:rPr>
          <w:rFonts w:hint="eastAsia" w:ascii="宋体" w:hAnsi="宋体" w:cs="宋体"/>
          <w:highlight w:val="none"/>
        </w:rPr>
      </w:pPr>
      <w:r>
        <w:rPr>
          <w:rFonts w:hint="eastAsia" w:ascii="宋体" w:hAnsi="宋体" w:cs="宋体"/>
          <w:highlight w:val="none"/>
        </w:rPr>
        <w:t>（1）投标资格不符合本章第1.4项规定的；</w:t>
      </w:r>
    </w:p>
    <w:p>
      <w:pPr>
        <w:spacing w:line="400" w:lineRule="exact"/>
        <w:ind w:firstLine="420" w:firstLineChars="200"/>
        <w:rPr>
          <w:rFonts w:hint="eastAsia" w:ascii="宋体" w:hAnsi="宋体" w:cs="宋体"/>
          <w:highlight w:val="none"/>
        </w:rPr>
      </w:pPr>
      <w:r>
        <w:rPr>
          <w:rFonts w:hint="eastAsia" w:ascii="宋体" w:hAnsi="宋体" w:cs="宋体"/>
          <w:highlight w:val="none"/>
        </w:rPr>
        <w:t>（2）投标人提供虚假材料骗取投标资格的；</w:t>
      </w:r>
    </w:p>
    <w:p>
      <w:pPr>
        <w:spacing w:line="400" w:lineRule="exact"/>
        <w:ind w:firstLine="420" w:firstLineChars="200"/>
        <w:rPr>
          <w:rFonts w:hint="eastAsia" w:ascii="宋体" w:hAnsi="宋体" w:cs="宋体"/>
          <w:highlight w:val="none"/>
        </w:rPr>
      </w:pPr>
      <w:r>
        <w:rPr>
          <w:rFonts w:hint="eastAsia" w:ascii="宋体" w:hAnsi="宋体" w:cs="宋体"/>
          <w:highlight w:val="none"/>
        </w:rPr>
        <w:t>（3）按第三章“评标办法”规定应作无效标处理的；</w:t>
      </w:r>
    </w:p>
    <w:p>
      <w:pPr>
        <w:spacing w:line="400" w:lineRule="exact"/>
        <w:ind w:firstLine="420" w:firstLineChars="200"/>
        <w:rPr>
          <w:rFonts w:hint="eastAsia" w:ascii="宋体" w:hAnsi="宋体" w:cs="宋体"/>
          <w:highlight w:val="none"/>
        </w:rPr>
      </w:pPr>
      <w:r>
        <w:rPr>
          <w:rFonts w:hint="eastAsia" w:ascii="宋体" w:hAnsi="宋体" w:cs="宋体"/>
          <w:highlight w:val="none"/>
        </w:rPr>
        <w:t>（4）拒绝按本章第7.1.3款规定进行说明或不能合理说明理由的；</w:t>
      </w:r>
    </w:p>
    <w:p>
      <w:pPr>
        <w:spacing w:line="400" w:lineRule="exact"/>
        <w:ind w:firstLine="420" w:firstLineChars="200"/>
        <w:rPr>
          <w:rFonts w:hint="eastAsia" w:ascii="宋体" w:hAnsi="宋体" w:cs="宋体"/>
          <w:highlight w:val="none"/>
        </w:rPr>
      </w:pPr>
      <w:r>
        <w:rPr>
          <w:rFonts w:hint="eastAsia" w:ascii="宋体" w:hAnsi="宋体" w:cs="宋体"/>
          <w:highlight w:val="none"/>
        </w:rPr>
        <w:t>（5）法律法规规定作无效标处理的其它情形。</w:t>
      </w:r>
    </w:p>
    <w:p>
      <w:pPr>
        <w:pStyle w:val="26"/>
        <w:rPr>
          <w:rFonts w:hint="eastAsia" w:ascii="宋体" w:hAnsi="宋体" w:eastAsia="宋体"/>
          <w:highlight w:val="none"/>
        </w:rPr>
      </w:pPr>
      <w:bookmarkStart w:id="532" w:name="_Toc531162006"/>
      <w:bookmarkStart w:id="533" w:name="_Toc282596287"/>
      <w:bookmarkStart w:id="534" w:name="_Toc372899849"/>
      <w:bookmarkStart w:id="535" w:name="_Toc288556274"/>
      <w:bookmarkStart w:id="536" w:name="_Toc321925409"/>
      <w:bookmarkStart w:id="537" w:name="_Toc237769281"/>
      <w:bookmarkStart w:id="538" w:name="_Toc237768817"/>
      <w:bookmarkStart w:id="539" w:name="_Toc283976523"/>
      <w:bookmarkStart w:id="540" w:name="_Toc394573920"/>
      <w:bookmarkStart w:id="541" w:name="_Toc283886232"/>
      <w:bookmarkStart w:id="542" w:name="_Toc372899726"/>
      <w:r>
        <w:rPr>
          <w:rFonts w:hint="eastAsia" w:ascii="宋体" w:hAnsi="宋体" w:eastAsia="宋体"/>
          <w:highlight w:val="none"/>
        </w:rPr>
        <w:t>7.2中标通知书</w:t>
      </w:r>
      <w:bookmarkEnd w:id="532"/>
      <w:bookmarkEnd w:id="533"/>
      <w:bookmarkEnd w:id="534"/>
      <w:bookmarkEnd w:id="535"/>
      <w:bookmarkEnd w:id="536"/>
      <w:bookmarkEnd w:id="537"/>
      <w:bookmarkEnd w:id="538"/>
      <w:bookmarkEnd w:id="539"/>
      <w:bookmarkEnd w:id="540"/>
      <w:bookmarkEnd w:id="541"/>
      <w:bookmarkEnd w:id="542"/>
    </w:p>
    <w:p>
      <w:pPr>
        <w:pStyle w:val="2"/>
        <w:tabs>
          <w:tab w:val="left" w:pos="574"/>
        </w:tabs>
        <w:spacing w:after="0" w:line="400" w:lineRule="exact"/>
        <w:ind w:firstLine="420" w:firstLineChars="200"/>
        <w:rPr>
          <w:rFonts w:hint="eastAsia" w:ascii="宋体" w:hAnsi="宋体" w:cs="宋体"/>
          <w:highlight w:val="none"/>
        </w:rPr>
      </w:pPr>
      <w:r>
        <w:rPr>
          <w:rFonts w:hint="eastAsia" w:ascii="宋体" w:hAnsi="宋体" w:cs="宋体"/>
          <w:szCs w:val="32"/>
          <w:highlight w:val="none"/>
        </w:rPr>
        <w:t>7.2.1招标人应当确定第一中标候选人为中标人。如涉及其他投标人资格无效的，评标结果不作调整。</w:t>
      </w:r>
    </w:p>
    <w:p>
      <w:pPr>
        <w:pStyle w:val="2"/>
        <w:tabs>
          <w:tab w:val="left" w:pos="574"/>
        </w:tabs>
        <w:spacing w:after="0" w:line="400" w:lineRule="exact"/>
        <w:ind w:firstLine="420" w:firstLineChars="200"/>
        <w:rPr>
          <w:rFonts w:hint="eastAsia" w:ascii="宋体" w:hAnsi="宋体" w:cs="宋体"/>
          <w:highlight w:val="none"/>
        </w:rPr>
      </w:pPr>
      <w:r>
        <w:rPr>
          <w:rFonts w:hint="eastAsia" w:ascii="宋体" w:hAnsi="宋体" w:cs="宋体"/>
          <w:szCs w:val="32"/>
          <w:highlight w:val="none"/>
        </w:rPr>
        <w:t>第一中标候选人放弃中标，或者因不可抗力提出不能履行合同，或者因违反本章第7.1.4项规定造成其资格无效的，本次招标失败，重新组织招标。</w:t>
      </w:r>
    </w:p>
    <w:p>
      <w:pPr>
        <w:pStyle w:val="2"/>
        <w:tabs>
          <w:tab w:val="left" w:pos="574"/>
        </w:tabs>
        <w:spacing w:after="0" w:line="400" w:lineRule="exact"/>
        <w:ind w:firstLine="420" w:firstLineChars="200"/>
        <w:rPr>
          <w:rFonts w:hint="eastAsia" w:ascii="宋体" w:hAnsi="宋体" w:cs="宋体"/>
          <w:highlight w:val="none"/>
        </w:rPr>
      </w:pPr>
      <w:r>
        <w:rPr>
          <w:rFonts w:hint="eastAsia" w:ascii="宋体" w:hAnsi="宋体" w:cs="宋体"/>
          <w:szCs w:val="32"/>
          <w:highlight w:val="none"/>
        </w:rPr>
        <w:t>7.2.2中标人确定后，招标人应当向中标人发出《建设工程中标通知书》。</w:t>
      </w:r>
    </w:p>
    <w:p>
      <w:pPr>
        <w:pStyle w:val="2"/>
        <w:tabs>
          <w:tab w:val="left" w:pos="574"/>
        </w:tabs>
        <w:spacing w:after="0" w:line="400" w:lineRule="exact"/>
        <w:ind w:firstLine="420" w:firstLineChars="200"/>
        <w:rPr>
          <w:rFonts w:hint="eastAsia" w:ascii="宋体" w:hAnsi="宋体" w:cs="宋体"/>
          <w:szCs w:val="32"/>
          <w:highlight w:val="none"/>
        </w:rPr>
      </w:pPr>
      <w:r>
        <w:rPr>
          <w:rFonts w:hint="eastAsia" w:ascii="宋体" w:hAnsi="宋体" w:cs="宋体"/>
          <w:szCs w:val="32"/>
          <w:highlight w:val="none"/>
        </w:rPr>
        <w:t>7.2.3招标人在发出《建设工程中标通知书》的同时，应当将中标结果</w:t>
      </w:r>
      <w:r>
        <w:rPr>
          <w:rFonts w:hint="eastAsia" w:ascii="宋体" w:hAnsi="宋体" w:cs="宋体"/>
          <w:highlight w:val="none"/>
        </w:rPr>
        <w:t>在交易场所（发布招标公告的媒体上）</w:t>
      </w:r>
      <w:r>
        <w:rPr>
          <w:rFonts w:hint="eastAsia" w:ascii="宋体" w:hAnsi="宋体" w:cs="宋体"/>
          <w:szCs w:val="32"/>
          <w:highlight w:val="none"/>
        </w:rPr>
        <w:t>通知所有未中标的投标人。</w:t>
      </w:r>
    </w:p>
    <w:p>
      <w:pPr>
        <w:pStyle w:val="2"/>
        <w:tabs>
          <w:tab w:val="left" w:pos="574"/>
        </w:tabs>
        <w:spacing w:after="0" w:line="400" w:lineRule="exact"/>
        <w:ind w:firstLine="420" w:firstLineChars="200"/>
        <w:rPr>
          <w:rFonts w:hint="eastAsia"/>
          <w:color w:val="auto"/>
          <w:szCs w:val="32"/>
          <w:highlight w:val="none"/>
          <w:bdr w:val="single" w:color="auto" w:sz="4" w:space="0"/>
        </w:rPr>
      </w:pPr>
      <w:bookmarkStart w:id="543" w:name="_Toc531162007"/>
      <w:r>
        <w:rPr>
          <w:color w:val="auto"/>
          <w:szCs w:val="32"/>
          <w:highlight w:val="none"/>
        </w:rPr>
        <w:t>7.2.4《建设工程中标通知书》对招标人和中标人具有法律约束力。《建设工程中标通知书》发出后，如中标人违反法律法规规定而中标无效的，应承担相应的法律责任</w:t>
      </w:r>
      <w:r>
        <w:rPr>
          <w:rFonts w:hint="eastAsia"/>
          <w:color w:val="auto"/>
          <w:szCs w:val="32"/>
          <w:highlight w:val="none"/>
        </w:rPr>
        <w:t>，本次招标失败，应重新组织招标。</w:t>
      </w:r>
    </w:p>
    <w:p>
      <w:pPr>
        <w:pStyle w:val="26"/>
        <w:rPr>
          <w:rFonts w:hint="eastAsia" w:ascii="宋体" w:hAnsi="宋体" w:eastAsia="宋体"/>
          <w:highlight w:val="none"/>
        </w:rPr>
      </w:pPr>
      <w:r>
        <w:rPr>
          <w:rFonts w:hint="eastAsia" w:ascii="宋体" w:hAnsi="宋体" w:eastAsia="宋体"/>
          <w:highlight w:val="none"/>
        </w:rPr>
        <w:t>7.3合同签订</w:t>
      </w:r>
      <w:bookmarkEnd w:id="543"/>
    </w:p>
    <w:p>
      <w:pPr>
        <w:spacing w:line="400" w:lineRule="exact"/>
        <w:ind w:firstLine="420" w:firstLineChars="200"/>
        <w:rPr>
          <w:rFonts w:hint="eastAsia"/>
          <w:color w:val="auto"/>
          <w:szCs w:val="32"/>
          <w:highlight w:val="none"/>
        </w:rPr>
      </w:pPr>
      <w:r>
        <w:rPr>
          <w:color w:val="auto"/>
          <w:highlight w:val="none"/>
        </w:rPr>
        <w:t>7.3.1</w:t>
      </w:r>
      <w:r>
        <w:rPr>
          <w:rFonts w:hint="eastAsia"/>
          <w:color w:val="auto"/>
          <w:szCs w:val="32"/>
          <w:highlight w:val="none"/>
        </w:rPr>
        <w:t>中标人应向招标人提交履约担保。履约担保方式额度详见投标人须知前附表。</w:t>
      </w:r>
    </w:p>
    <w:p>
      <w:pPr>
        <w:spacing w:line="400" w:lineRule="exact"/>
        <w:ind w:firstLine="420" w:firstLineChars="200"/>
        <w:rPr>
          <w:rFonts w:hint="eastAsia" w:ascii="宋体" w:hAnsi="宋体" w:cs="宋体"/>
          <w:szCs w:val="32"/>
          <w:highlight w:val="none"/>
        </w:rPr>
      </w:pPr>
      <w:r>
        <w:rPr>
          <w:rFonts w:hint="eastAsia" w:ascii="宋体" w:hAnsi="宋体" w:cs="宋体"/>
          <w:highlight w:val="none"/>
        </w:rPr>
        <w:t>7.3.2</w:t>
      </w:r>
      <w:r>
        <w:rPr>
          <w:rFonts w:hint="eastAsia" w:ascii="宋体" w:hAnsi="宋体" w:cs="宋体"/>
          <w:szCs w:val="32"/>
          <w:highlight w:val="none"/>
        </w:rPr>
        <w:t>自《建设工程中标通知书》发出之日起30日内，招标人和中标人应当按照本招标文件和中标人的投标文件订立书面合同。招标人与中标人不得再行订立背离合同实质性内容的其他协议。</w:t>
      </w:r>
    </w:p>
    <w:p>
      <w:pPr>
        <w:spacing w:line="400" w:lineRule="exact"/>
        <w:ind w:firstLine="422" w:firstLineChars="200"/>
        <w:rPr>
          <w:color w:val="auto"/>
          <w:szCs w:val="32"/>
          <w:highlight w:val="none"/>
        </w:rPr>
      </w:pPr>
      <w:r>
        <w:rPr>
          <w:rFonts w:hint="eastAsia"/>
          <w:b/>
          <w:color w:val="auto"/>
          <w:szCs w:val="32"/>
          <w:highlight w:val="none"/>
        </w:rPr>
        <w:t>7.3.3若中标人无正当理由不与招标人按时订立合同，取消其中标资格，投标保证金不予退还。</w:t>
      </w:r>
    </w:p>
    <w:p>
      <w:pPr>
        <w:spacing w:line="400" w:lineRule="exact"/>
        <w:ind w:firstLine="420" w:firstLineChars="200"/>
        <w:rPr>
          <w:rFonts w:hint="eastAsia" w:ascii="宋体" w:hAnsi="宋体" w:cs="宋体"/>
          <w:highlight w:val="none"/>
        </w:rPr>
      </w:pPr>
      <w:r>
        <w:rPr>
          <w:rFonts w:hint="eastAsia" w:ascii="宋体" w:hAnsi="宋体" w:cs="宋体"/>
          <w:szCs w:val="32"/>
          <w:highlight w:val="none"/>
        </w:rPr>
        <w:t>7.3.4招标人与中标人应当</w:t>
      </w:r>
      <w:r>
        <w:rPr>
          <w:rFonts w:hint="eastAsia" w:ascii="宋体" w:hAnsi="宋体" w:cs="宋体"/>
          <w:highlight w:val="none"/>
        </w:rPr>
        <w:t>按照《关于在我市工程建设领域推行廉政合同的通知》（台纪[2001]19号）的要求签订《廉政合同》。</w:t>
      </w:r>
    </w:p>
    <w:p>
      <w:pPr>
        <w:pStyle w:val="24"/>
        <w:rPr>
          <w:rFonts w:hint="eastAsia" w:ascii="宋体" w:hAnsi="宋体" w:eastAsia="宋体"/>
          <w:highlight w:val="none"/>
        </w:rPr>
      </w:pPr>
      <w:bookmarkStart w:id="544" w:name="_Toc4892"/>
      <w:bookmarkStart w:id="545" w:name="_Toc1792"/>
      <w:bookmarkStart w:id="546" w:name="_Toc531162008"/>
      <w:bookmarkStart w:id="547" w:name="_Toc20658461"/>
      <w:r>
        <w:rPr>
          <w:rFonts w:hint="eastAsia" w:ascii="宋体" w:hAnsi="宋体" w:eastAsia="宋体"/>
          <w:highlight w:val="none"/>
        </w:rPr>
        <w:t>8.重新招标和不再招标</w:t>
      </w:r>
      <w:bookmarkEnd w:id="544"/>
      <w:bookmarkEnd w:id="545"/>
      <w:bookmarkEnd w:id="546"/>
      <w:bookmarkEnd w:id="547"/>
    </w:p>
    <w:p>
      <w:pPr>
        <w:pStyle w:val="26"/>
        <w:rPr>
          <w:rFonts w:hint="eastAsia" w:ascii="宋体" w:hAnsi="宋体" w:eastAsia="宋体"/>
          <w:highlight w:val="none"/>
        </w:rPr>
      </w:pPr>
      <w:bookmarkStart w:id="548" w:name="_Toc531162009"/>
      <w:r>
        <w:rPr>
          <w:rFonts w:hint="eastAsia" w:ascii="宋体" w:hAnsi="宋体" w:eastAsia="宋体"/>
          <w:highlight w:val="none"/>
        </w:rPr>
        <w:t>8.1重新招标</w:t>
      </w:r>
      <w:bookmarkEnd w:id="548"/>
    </w:p>
    <w:p>
      <w:pPr>
        <w:spacing w:line="400" w:lineRule="exact"/>
        <w:ind w:firstLine="420" w:firstLineChars="200"/>
        <w:rPr>
          <w:rFonts w:hint="eastAsia" w:ascii="宋体" w:hAnsi="宋体" w:cs="宋体"/>
          <w:highlight w:val="none"/>
        </w:rPr>
      </w:pPr>
      <w:r>
        <w:rPr>
          <w:rFonts w:hint="eastAsia" w:ascii="宋体" w:hAnsi="宋体" w:cs="宋体"/>
          <w:highlight w:val="none"/>
        </w:rPr>
        <w:t>有下列情形之一的，招标人将重新招标：</w:t>
      </w:r>
    </w:p>
    <w:p>
      <w:pPr>
        <w:spacing w:line="400" w:lineRule="exact"/>
        <w:ind w:firstLine="359" w:firstLineChars="171"/>
        <w:rPr>
          <w:rFonts w:hint="eastAsia" w:ascii="宋体" w:hAnsi="宋体" w:cs="宋体"/>
          <w:highlight w:val="none"/>
        </w:rPr>
      </w:pPr>
      <w:r>
        <w:rPr>
          <w:rFonts w:hint="eastAsia" w:ascii="宋体" w:hAnsi="宋体" w:cs="宋体"/>
          <w:highlight w:val="none"/>
        </w:rPr>
        <w:t>（1）投标截止时间止，投标人少于3个的；</w:t>
      </w:r>
    </w:p>
    <w:p>
      <w:pPr>
        <w:spacing w:line="400" w:lineRule="exact"/>
        <w:ind w:firstLine="359" w:firstLineChars="171"/>
        <w:rPr>
          <w:rFonts w:hint="eastAsia" w:ascii="宋体" w:hAnsi="宋体" w:cs="宋体"/>
          <w:highlight w:val="none"/>
        </w:rPr>
      </w:pPr>
      <w:r>
        <w:rPr>
          <w:rFonts w:hint="eastAsia" w:ascii="宋体" w:hAnsi="宋体" w:cs="宋体"/>
          <w:highlight w:val="none"/>
        </w:rPr>
        <w:t>（2）有效投标少于3个，使得投标明显缺乏竞争，经评标委员会评审后否决所有投标的。</w:t>
      </w:r>
    </w:p>
    <w:p>
      <w:pPr>
        <w:pStyle w:val="26"/>
        <w:rPr>
          <w:rFonts w:hint="eastAsia" w:ascii="宋体" w:hAnsi="宋体" w:eastAsia="宋体"/>
          <w:highlight w:val="none"/>
        </w:rPr>
      </w:pPr>
      <w:bookmarkStart w:id="549" w:name="_Toc531162010"/>
      <w:r>
        <w:rPr>
          <w:rFonts w:hint="eastAsia" w:ascii="宋体" w:hAnsi="宋体" w:eastAsia="宋体"/>
          <w:highlight w:val="none"/>
        </w:rPr>
        <w:t>8.2 不再招标</w:t>
      </w:r>
      <w:bookmarkEnd w:id="549"/>
    </w:p>
    <w:p>
      <w:pPr>
        <w:spacing w:line="400" w:lineRule="exact"/>
        <w:ind w:firstLine="420" w:firstLineChars="200"/>
        <w:rPr>
          <w:rFonts w:hint="eastAsia" w:ascii="宋体" w:hAnsi="宋体" w:cs="宋体"/>
          <w:highlight w:val="none"/>
        </w:rPr>
      </w:pPr>
      <w:r>
        <w:rPr>
          <w:rFonts w:hint="eastAsia" w:ascii="宋体" w:hAnsi="宋体" w:cs="宋体"/>
          <w:highlight w:val="none"/>
        </w:rPr>
        <w:t>重新招标后投标人仍少于3个的，报经有关行政监督部门批准后可以不再进行招标。</w:t>
      </w:r>
    </w:p>
    <w:p>
      <w:pPr>
        <w:pStyle w:val="24"/>
        <w:rPr>
          <w:rFonts w:hint="eastAsia" w:ascii="宋体" w:hAnsi="宋体" w:eastAsia="宋体"/>
          <w:highlight w:val="none"/>
        </w:rPr>
      </w:pPr>
      <w:bookmarkStart w:id="550" w:name="_Toc531162011"/>
      <w:bookmarkStart w:id="551" w:name="_Toc18243"/>
      <w:bookmarkStart w:id="552" w:name="_Toc20658462"/>
      <w:bookmarkStart w:id="553" w:name="_Toc31568"/>
      <w:r>
        <w:rPr>
          <w:rFonts w:hint="eastAsia" w:ascii="宋体" w:hAnsi="宋体" w:eastAsia="宋体"/>
          <w:highlight w:val="none"/>
        </w:rPr>
        <w:t>9. 纪律和监督</w:t>
      </w:r>
      <w:bookmarkEnd w:id="550"/>
      <w:bookmarkEnd w:id="551"/>
      <w:bookmarkEnd w:id="552"/>
      <w:bookmarkEnd w:id="553"/>
    </w:p>
    <w:p>
      <w:pPr>
        <w:pStyle w:val="26"/>
        <w:rPr>
          <w:rFonts w:hint="eastAsia" w:ascii="宋体" w:hAnsi="宋体" w:eastAsia="宋体"/>
          <w:highlight w:val="none"/>
        </w:rPr>
      </w:pPr>
      <w:bookmarkStart w:id="554" w:name="_Toc531162012"/>
      <w:r>
        <w:rPr>
          <w:rFonts w:hint="eastAsia" w:ascii="宋体" w:hAnsi="宋体" w:eastAsia="宋体"/>
          <w:highlight w:val="none"/>
        </w:rPr>
        <w:t>9.1 对招标人的纪律要求</w:t>
      </w:r>
      <w:bookmarkEnd w:id="554"/>
    </w:p>
    <w:p>
      <w:pPr>
        <w:spacing w:line="400" w:lineRule="exact"/>
        <w:ind w:firstLine="420" w:firstLineChars="200"/>
        <w:rPr>
          <w:rFonts w:hint="eastAsia" w:ascii="宋体" w:hAnsi="宋体" w:cs="宋体"/>
          <w:highlight w:val="none"/>
        </w:rPr>
      </w:pPr>
      <w:r>
        <w:rPr>
          <w:rFonts w:hint="eastAsia" w:ascii="宋体" w:hAnsi="宋体" w:cs="宋体"/>
          <w:highlight w:val="none"/>
        </w:rPr>
        <w:t>招标人不得泄漏招标投标活动中应当保密的情况和资料，不得与投标人串通损害国家利益、社会公共利益或者他人合法权益。</w:t>
      </w:r>
    </w:p>
    <w:p>
      <w:pPr>
        <w:pStyle w:val="26"/>
        <w:rPr>
          <w:rFonts w:hint="eastAsia" w:ascii="宋体" w:hAnsi="宋体" w:eastAsia="宋体"/>
          <w:highlight w:val="none"/>
        </w:rPr>
      </w:pPr>
      <w:bookmarkStart w:id="555" w:name="_Toc531162013"/>
      <w:r>
        <w:rPr>
          <w:rFonts w:hint="eastAsia" w:ascii="宋体" w:hAnsi="宋体" w:eastAsia="宋体"/>
          <w:highlight w:val="none"/>
        </w:rPr>
        <w:t>9.2 对投标人的纪律要求</w:t>
      </w:r>
      <w:bookmarkEnd w:id="555"/>
    </w:p>
    <w:p>
      <w:pPr>
        <w:spacing w:line="400" w:lineRule="exact"/>
        <w:ind w:firstLine="420" w:firstLineChars="200"/>
        <w:rPr>
          <w:rFonts w:hint="eastAsia" w:ascii="宋体" w:hAnsi="宋体" w:cs="宋体"/>
          <w:highlight w:val="none"/>
        </w:rPr>
      </w:pPr>
      <w:r>
        <w:rPr>
          <w:rFonts w:hint="eastAsia" w:ascii="宋体"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6"/>
        <w:rPr>
          <w:rFonts w:hint="eastAsia" w:ascii="宋体" w:hAnsi="宋体" w:eastAsia="宋体"/>
          <w:highlight w:val="none"/>
        </w:rPr>
      </w:pPr>
      <w:bookmarkStart w:id="556" w:name="_Toc531162014"/>
      <w:r>
        <w:rPr>
          <w:rFonts w:hint="eastAsia" w:ascii="宋体" w:hAnsi="宋体" w:eastAsia="宋体"/>
          <w:highlight w:val="none"/>
        </w:rPr>
        <w:t>9.3 对评标委员会成员的纪律要求</w:t>
      </w:r>
      <w:bookmarkEnd w:id="556"/>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6"/>
        <w:rPr>
          <w:rFonts w:hint="eastAsia" w:ascii="宋体" w:hAnsi="宋体" w:eastAsia="宋体"/>
          <w:highlight w:val="none"/>
        </w:rPr>
      </w:pPr>
      <w:bookmarkStart w:id="557" w:name="_Toc531162015"/>
      <w:r>
        <w:rPr>
          <w:rFonts w:hint="eastAsia" w:ascii="宋体" w:hAnsi="宋体" w:eastAsia="宋体"/>
          <w:highlight w:val="none"/>
        </w:rPr>
        <w:t>9.4 对与评标活动有关的工作人员的纪律要求</w:t>
      </w:r>
      <w:bookmarkEnd w:id="557"/>
    </w:p>
    <w:p>
      <w:pPr>
        <w:spacing w:line="400" w:lineRule="exact"/>
        <w:ind w:firstLine="420" w:firstLineChars="200"/>
        <w:rPr>
          <w:rFonts w:hint="eastAsia" w:ascii="宋体" w:hAnsi="宋体" w:cs="宋体"/>
          <w:highlight w:val="none"/>
        </w:rPr>
      </w:pPr>
      <w:r>
        <w:rPr>
          <w:rFonts w:hint="eastAsia" w:ascii="宋体" w:hAnsi="宋体" w:cs="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6"/>
        <w:rPr>
          <w:rFonts w:hint="eastAsia" w:ascii="宋体" w:hAnsi="宋体" w:eastAsia="宋体"/>
          <w:highlight w:val="none"/>
        </w:rPr>
      </w:pPr>
      <w:bookmarkStart w:id="558" w:name="_Toc531162016"/>
      <w:r>
        <w:rPr>
          <w:rFonts w:hint="eastAsia" w:ascii="宋体" w:hAnsi="宋体" w:eastAsia="宋体"/>
          <w:highlight w:val="none"/>
        </w:rPr>
        <w:t>9.5 投诉</w:t>
      </w:r>
      <w:bookmarkEnd w:id="558"/>
    </w:p>
    <w:p>
      <w:pPr>
        <w:spacing w:line="400" w:lineRule="exact"/>
        <w:ind w:firstLine="420" w:firstLineChars="200"/>
        <w:rPr>
          <w:rFonts w:hint="eastAsia" w:ascii="宋体" w:hAnsi="宋体" w:cs="宋体"/>
          <w:highlight w:val="none"/>
        </w:rPr>
      </w:pPr>
      <w:r>
        <w:rPr>
          <w:rFonts w:hint="eastAsia" w:ascii="宋体" w:hAnsi="宋体" w:cs="宋体"/>
          <w:highlight w:val="none"/>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24"/>
        <w:rPr>
          <w:rFonts w:hint="eastAsia" w:ascii="宋体" w:hAnsi="宋体" w:eastAsia="宋体"/>
          <w:highlight w:val="none"/>
        </w:rPr>
      </w:pPr>
      <w:bookmarkStart w:id="559" w:name="_Toc20658463"/>
      <w:bookmarkStart w:id="560" w:name="_Toc12664"/>
      <w:bookmarkStart w:id="561" w:name="_Toc531162017"/>
      <w:bookmarkStart w:id="562" w:name="_Toc10590"/>
      <w:r>
        <w:rPr>
          <w:rFonts w:hint="eastAsia" w:ascii="宋体" w:hAnsi="宋体" w:eastAsia="宋体"/>
          <w:highlight w:val="none"/>
        </w:rPr>
        <w:t>10. 需要补充的其他内容</w:t>
      </w:r>
      <w:bookmarkEnd w:id="559"/>
      <w:bookmarkEnd w:id="560"/>
      <w:bookmarkEnd w:id="561"/>
      <w:bookmarkEnd w:id="562"/>
    </w:p>
    <w:p>
      <w:pPr>
        <w:pStyle w:val="2"/>
        <w:tabs>
          <w:tab w:val="left" w:pos="574"/>
        </w:tabs>
        <w:spacing w:after="0" w:line="400" w:lineRule="exact"/>
        <w:ind w:firstLine="420" w:firstLineChars="200"/>
        <w:rPr>
          <w:rFonts w:hint="eastAsia" w:ascii="宋体" w:hAnsi="宋体" w:cs="宋体"/>
          <w:szCs w:val="32"/>
          <w:highlight w:val="none"/>
        </w:rPr>
      </w:pPr>
      <w:r>
        <w:rPr>
          <w:rFonts w:hint="eastAsia" w:ascii="宋体" w:hAnsi="宋体" w:cs="宋体"/>
          <w:highlight w:val="none"/>
        </w:rPr>
        <w:t>需要补充的其他内容：见投标人须知前附表</w:t>
      </w:r>
    </w:p>
    <w:bookmarkEnd w:id="67"/>
    <w:bookmarkEnd w:id="68"/>
    <w:bookmarkEnd w:id="69"/>
    <w:bookmarkEnd w:id="70"/>
    <w:p>
      <w:pPr>
        <w:pStyle w:val="4"/>
        <w:spacing w:before="120" w:after="120" w:line="400" w:lineRule="exact"/>
        <w:jc w:val="center"/>
        <w:rPr>
          <w:rFonts w:hint="eastAsia" w:ascii="宋体" w:hAnsi="宋体" w:cs="宋体"/>
          <w:b w:val="0"/>
          <w:bCs w:val="0"/>
          <w:sz w:val="32"/>
          <w:highlight w:val="none"/>
        </w:rPr>
      </w:pPr>
      <w:r>
        <w:rPr>
          <w:rFonts w:hint="eastAsia" w:ascii="宋体" w:hAnsi="宋体" w:cs="宋体"/>
          <w:b w:val="0"/>
          <w:bCs w:val="0"/>
          <w:sz w:val="32"/>
          <w:highlight w:val="none"/>
        </w:rPr>
        <w:br w:type="page"/>
      </w:r>
      <w:bookmarkStart w:id="563" w:name="_Toc8456"/>
      <w:r>
        <w:rPr>
          <w:rFonts w:hint="eastAsia" w:ascii="宋体" w:hAnsi="宋体" w:cs="宋体"/>
          <w:b w:val="0"/>
          <w:bCs w:val="0"/>
          <w:sz w:val="32"/>
          <w:highlight w:val="none"/>
        </w:rPr>
        <w:t>第三章 评标办法</w:t>
      </w:r>
      <w:bookmarkEnd w:id="48"/>
      <w:bookmarkEnd w:id="49"/>
      <w:bookmarkEnd w:id="50"/>
      <w:bookmarkEnd w:id="563"/>
    </w:p>
    <w:p>
      <w:pPr>
        <w:pStyle w:val="24"/>
        <w:jc w:val="center"/>
        <w:rPr>
          <w:rFonts w:hint="eastAsia" w:ascii="宋体" w:hAnsi="宋体" w:eastAsia="宋体"/>
          <w:highlight w:val="none"/>
        </w:rPr>
      </w:pPr>
      <w:bookmarkStart w:id="564" w:name="_Toc152045588"/>
      <w:bookmarkStart w:id="565" w:name="_Toc394573933"/>
      <w:bookmarkStart w:id="566" w:name="_Toc152042365"/>
      <w:bookmarkStart w:id="567" w:name="_Toc16697"/>
      <w:bookmarkStart w:id="568" w:name="_Toc144974555"/>
      <w:r>
        <w:rPr>
          <w:rFonts w:hint="eastAsia" w:ascii="宋体" w:hAnsi="宋体" w:eastAsia="宋体"/>
          <w:highlight w:val="none"/>
        </w:rPr>
        <w:t>评标办法前附表</w:t>
      </w:r>
      <w:bookmarkEnd w:id="564"/>
      <w:bookmarkEnd w:id="565"/>
      <w:bookmarkEnd w:id="566"/>
      <w:bookmarkEnd w:id="567"/>
      <w:bookmarkEnd w:id="568"/>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2.1.1</w:t>
            </w: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符合第二章“投标人须知”第3.6.2项规定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水印编号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电子投标文件的水印编号须与书面投标文件一致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符合第二章“投标人须知”第1.4款规定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r>
              <w:rPr>
                <w:rFonts w:hint="eastAsia" w:ascii="宋体" w:hAnsi="宋体" w:cs="宋体"/>
                <w:szCs w:val="21"/>
                <w:highlight w:val="none"/>
              </w:rPr>
              <w:t>2.1.3</w:t>
            </w:r>
          </w:p>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r>
              <w:rPr>
                <w:rFonts w:hint="eastAsia" w:ascii="宋体" w:hAnsi="宋体" w:cs="宋体"/>
                <w:szCs w:val="21"/>
                <w:highlight w:val="none"/>
              </w:rPr>
              <w:t>响应性评审标准</w:t>
            </w:r>
          </w:p>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符合第五章“工程量清单”第2.4款规定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2.1.4</w:t>
            </w:r>
          </w:p>
        </w:tc>
        <w:tc>
          <w:tcPr>
            <w:tcW w:w="1123" w:type="dxa"/>
            <w:tcBorders>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详见</w:t>
            </w:r>
            <w:r>
              <w:rPr>
                <w:rFonts w:hint="eastAsia" w:ascii="宋体" w:hAnsi="宋体" w:cs="宋体"/>
                <w:highlight w:val="none"/>
              </w:rPr>
              <w:t>“评标办法附件”</w:t>
            </w:r>
          </w:p>
        </w:tc>
      </w:tr>
    </w:tbl>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24"/>
        <w:rPr>
          <w:rFonts w:hint="eastAsia" w:ascii="宋体" w:hAnsi="宋体" w:eastAsia="宋体"/>
          <w:highlight w:val="none"/>
        </w:rPr>
      </w:pPr>
      <w:r>
        <w:rPr>
          <w:rFonts w:hint="eastAsia" w:ascii="宋体" w:hAnsi="宋体" w:eastAsia="宋体"/>
          <w:highlight w:val="none"/>
        </w:rPr>
        <w:br w:type="page"/>
      </w:r>
      <w:bookmarkStart w:id="569" w:name="_Toc515951859"/>
      <w:bookmarkStart w:id="570" w:name="_Toc817"/>
      <w:bookmarkStart w:id="571" w:name="_Toc26547"/>
      <w:bookmarkStart w:id="572" w:name="_Toc533425603"/>
      <w:bookmarkStart w:id="573" w:name="_Toc533425279"/>
      <w:r>
        <w:rPr>
          <w:rFonts w:hint="eastAsia" w:ascii="宋体" w:hAnsi="宋体" w:eastAsia="宋体"/>
          <w:highlight w:val="none"/>
        </w:rPr>
        <w:t>1. 评标方法</w:t>
      </w:r>
      <w:bookmarkEnd w:id="569"/>
      <w:bookmarkEnd w:id="570"/>
      <w:bookmarkEnd w:id="571"/>
      <w:bookmarkEnd w:id="572"/>
      <w:bookmarkEnd w:id="573"/>
    </w:p>
    <w:p>
      <w:pPr>
        <w:spacing w:line="400" w:lineRule="exact"/>
        <w:ind w:firstLine="420" w:firstLineChars="200"/>
        <w:rPr>
          <w:rFonts w:hint="eastAsia" w:ascii="宋体" w:hAnsi="宋体" w:cs="宋体"/>
          <w:highlight w:val="none"/>
        </w:rPr>
      </w:pPr>
      <w:r>
        <w:rPr>
          <w:rFonts w:hint="eastAsia" w:ascii="宋体" w:hAnsi="宋体" w:cs="宋体"/>
          <w:highlight w:val="none"/>
        </w:rPr>
        <w:t>本次评标办法见评标办法附件。评标委员会对满足招标文件实质性要求的投标文件，按照本章第2.2款规定的评分标准进行评审和评分，并推荐中标候选人。</w:t>
      </w:r>
    </w:p>
    <w:p>
      <w:pPr>
        <w:pStyle w:val="24"/>
        <w:rPr>
          <w:rFonts w:hint="eastAsia" w:ascii="宋体" w:hAnsi="宋体" w:eastAsia="宋体"/>
          <w:highlight w:val="none"/>
        </w:rPr>
      </w:pPr>
      <w:bookmarkStart w:id="574" w:name="_Toc9233"/>
      <w:bookmarkStart w:id="575" w:name="_Toc228163241"/>
      <w:bookmarkStart w:id="576" w:name="_Toc468288047"/>
      <w:bookmarkStart w:id="577" w:name="_Toc533425604"/>
      <w:bookmarkStart w:id="578" w:name="_Toc515951860"/>
      <w:bookmarkStart w:id="579" w:name="_Toc394573935"/>
      <w:bookmarkStart w:id="580" w:name="_Toc533425280"/>
      <w:bookmarkStart w:id="581" w:name="_Toc468287954"/>
      <w:bookmarkStart w:id="582" w:name="_Toc26984"/>
      <w:r>
        <w:rPr>
          <w:rFonts w:hint="eastAsia" w:ascii="宋体" w:hAnsi="宋体" w:eastAsia="宋体"/>
          <w:highlight w:val="none"/>
        </w:rPr>
        <w:t>2. 评审标准</w:t>
      </w:r>
      <w:bookmarkEnd w:id="574"/>
      <w:bookmarkEnd w:id="575"/>
      <w:bookmarkEnd w:id="576"/>
      <w:bookmarkEnd w:id="577"/>
      <w:bookmarkEnd w:id="578"/>
      <w:bookmarkEnd w:id="579"/>
      <w:bookmarkEnd w:id="580"/>
      <w:bookmarkEnd w:id="581"/>
      <w:bookmarkEnd w:id="582"/>
    </w:p>
    <w:p>
      <w:pPr>
        <w:pStyle w:val="26"/>
        <w:rPr>
          <w:rFonts w:hint="eastAsia" w:ascii="宋体" w:hAnsi="宋体" w:eastAsia="宋体"/>
          <w:highlight w:val="none"/>
        </w:rPr>
      </w:pPr>
      <w:bookmarkStart w:id="583" w:name="_Toc394573936"/>
      <w:bookmarkStart w:id="584" w:name="_Toc533425281"/>
      <w:bookmarkStart w:id="585" w:name="_Toc288556290"/>
      <w:bookmarkStart w:id="586" w:name="_Toc282596303"/>
      <w:bookmarkStart w:id="587" w:name="_Toc321925425"/>
      <w:bookmarkStart w:id="588" w:name="_Toc372899742"/>
      <w:bookmarkStart w:id="589" w:name="_Toc237769297"/>
      <w:bookmarkStart w:id="590" w:name="_Toc283976539"/>
      <w:bookmarkStart w:id="591" w:name="_Toc533425605"/>
      <w:bookmarkStart w:id="592" w:name="_Toc468288048"/>
      <w:bookmarkStart w:id="593" w:name="_Toc283886248"/>
      <w:bookmarkStart w:id="594" w:name="_Toc31098"/>
      <w:bookmarkStart w:id="595" w:name="_Toc515951861"/>
      <w:bookmarkStart w:id="596" w:name="_Toc468287955"/>
      <w:bookmarkStart w:id="597" w:name="_Toc237768833"/>
      <w:bookmarkStart w:id="598" w:name="_Toc372899865"/>
      <w:r>
        <w:rPr>
          <w:rFonts w:hint="eastAsia" w:ascii="宋体" w:hAnsi="宋体" w:eastAsia="宋体"/>
          <w:highlight w:val="none"/>
        </w:rPr>
        <w:t>2.1 初步评审标准</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ind w:firstLine="420" w:firstLineChars="200"/>
        <w:rPr>
          <w:rFonts w:hint="eastAsia" w:ascii="宋体" w:hAnsi="宋体" w:cs="宋体"/>
          <w:highlight w:val="none"/>
        </w:rPr>
      </w:pPr>
      <w:r>
        <w:rPr>
          <w:rFonts w:hint="eastAsia" w:ascii="宋体" w:hAnsi="宋体" w:cs="宋体"/>
          <w:highlight w:val="none"/>
        </w:rPr>
        <w:t>2.1.1 形式评审标准：见评标办法前附表。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2.1.2 资格评审标准：见评标办法前附表。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2.1.3 响应性评审标准：见评标办法前附表。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2.1.4串通投标评审标准：见评标办法前附表。</w:t>
      </w:r>
    </w:p>
    <w:p>
      <w:pPr>
        <w:pStyle w:val="26"/>
        <w:rPr>
          <w:rFonts w:hint="eastAsia" w:ascii="宋体" w:hAnsi="宋体" w:eastAsia="宋体"/>
          <w:highlight w:val="none"/>
        </w:rPr>
      </w:pPr>
      <w:bookmarkStart w:id="599" w:name="_Toc237769298"/>
      <w:bookmarkStart w:id="600" w:name="_Toc11471"/>
      <w:bookmarkStart w:id="601" w:name="_Toc283976540"/>
      <w:bookmarkStart w:id="602" w:name="_Toc321925426"/>
      <w:bookmarkStart w:id="603" w:name="_Toc283886249"/>
      <w:bookmarkStart w:id="604" w:name="_Toc515951862"/>
      <w:bookmarkStart w:id="605" w:name="_Toc394573937"/>
      <w:bookmarkStart w:id="606" w:name="_Toc372899866"/>
      <w:bookmarkStart w:id="607" w:name="_Toc237768834"/>
      <w:bookmarkStart w:id="608" w:name="_Toc372899743"/>
      <w:bookmarkStart w:id="609" w:name="_Toc533425282"/>
      <w:bookmarkStart w:id="610" w:name="_Toc468288049"/>
      <w:bookmarkStart w:id="611" w:name="_Toc468287956"/>
      <w:bookmarkStart w:id="612" w:name="_Toc533425606"/>
      <w:bookmarkStart w:id="613" w:name="_Toc282596304"/>
      <w:bookmarkStart w:id="614" w:name="_Toc288556291"/>
      <w:r>
        <w:rPr>
          <w:rFonts w:hint="eastAsia" w:ascii="宋体" w:hAnsi="宋体" w:eastAsia="宋体"/>
          <w:highlight w:val="none"/>
        </w:rPr>
        <w:t>2.2 分值构成与评分标准</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spacing w:line="400" w:lineRule="exact"/>
        <w:ind w:firstLine="420" w:firstLineChars="200"/>
        <w:rPr>
          <w:rFonts w:hint="eastAsia" w:ascii="宋体" w:hAnsi="宋体" w:cs="宋体"/>
          <w:highlight w:val="none"/>
        </w:rPr>
      </w:pPr>
      <w:r>
        <w:rPr>
          <w:rFonts w:hint="eastAsia" w:ascii="宋体" w:hAnsi="宋体" w:cs="宋体"/>
          <w:highlight w:val="none"/>
        </w:rPr>
        <w:t>分值构成与评分标准：见评标办法附件。</w:t>
      </w:r>
    </w:p>
    <w:p>
      <w:pPr>
        <w:pStyle w:val="24"/>
        <w:rPr>
          <w:rFonts w:hint="eastAsia" w:ascii="宋体" w:hAnsi="宋体" w:eastAsia="宋体"/>
          <w:highlight w:val="none"/>
        </w:rPr>
      </w:pPr>
      <w:bookmarkStart w:id="615" w:name="_Toc394573938"/>
      <w:bookmarkStart w:id="616" w:name="_Toc468288050"/>
      <w:bookmarkStart w:id="617" w:name="_Toc9506"/>
      <w:bookmarkStart w:id="618" w:name="_Toc468287957"/>
      <w:bookmarkStart w:id="619" w:name="_Toc533425283"/>
      <w:bookmarkStart w:id="620" w:name="_Toc20679"/>
      <w:bookmarkStart w:id="621" w:name="_Toc515951863"/>
      <w:bookmarkStart w:id="622" w:name="_Toc533425607"/>
      <w:bookmarkStart w:id="623" w:name="_Toc228163242"/>
      <w:r>
        <w:rPr>
          <w:rFonts w:hint="eastAsia" w:ascii="宋体" w:hAnsi="宋体" w:eastAsia="宋体"/>
          <w:highlight w:val="none"/>
        </w:rPr>
        <w:t>3. 评标程序</w:t>
      </w:r>
      <w:bookmarkEnd w:id="615"/>
      <w:bookmarkEnd w:id="616"/>
      <w:bookmarkEnd w:id="617"/>
      <w:bookmarkEnd w:id="618"/>
      <w:bookmarkEnd w:id="619"/>
      <w:bookmarkEnd w:id="620"/>
      <w:bookmarkEnd w:id="621"/>
      <w:bookmarkEnd w:id="622"/>
      <w:bookmarkEnd w:id="623"/>
    </w:p>
    <w:p>
      <w:pPr>
        <w:pStyle w:val="26"/>
        <w:rPr>
          <w:rFonts w:hint="eastAsia" w:ascii="宋体" w:hAnsi="宋体" w:eastAsia="宋体"/>
          <w:highlight w:val="none"/>
        </w:rPr>
      </w:pPr>
      <w:bookmarkStart w:id="624" w:name="_Toc533425608"/>
      <w:bookmarkStart w:id="625" w:name="_Toc468287958"/>
      <w:bookmarkStart w:id="626" w:name="_Toc468288051"/>
      <w:bookmarkStart w:id="627" w:name="_Toc3686"/>
      <w:bookmarkStart w:id="628" w:name="_Toc282596306"/>
      <w:bookmarkStart w:id="629" w:name="_Toc372899868"/>
      <w:bookmarkStart w:id="630" w:name="_Toc533425284"/>
      <w:bookmarkStart w:id="631" w:name="_Toc283886251"/>
      <w:bookmarkStart w:id="632" w:name="_Toc237769300"/>
      <w:bookmarkStart w:id="633" w:name="_Toc283976542"/>
      <w:bookmarkStart w:id="634" w:name="_Toc515951864"/>
      <w:bookmarkStart w:id="635" w:name="_Toc288556293"/>
      <w:bookmarkStart w:id="636" w:name="_Toc321925428"/>
      <w:bookmarkStart w:id="637" w:name="_Toc372899745"/>
      <w:bookmarkStart w:id="638" w:name="_Toc237768836"/>
      <w:bookmarkStart w:id="639" w:name="_Toc394573939"/>
      <w:r>
        <w:rPr>
          <w:rFonts w:hint="eastAsia" w:ascii="宋体" w:hAnsi="宋体" w:eastAsia="宋体"/>
          <w:highlight w:val="none"/>
        </w:rPr>
        <w:t>3.1 初步评审</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spacing w:line="400" w:lineRule="exact"/>
        <w:ind w:firstLine="420" w:firstLineChars="200"/>
        <w:rPr>
          <w:rFonts w:hint="eastAsia" w:ascii="宋体" w:hAnsi="宋体" w:cs="宋体"/>
          <w:highlight w:val="none"/>
        </w:rPr>
      </w:pPr>
      <w:r>
        <w:rPr>
          <w:rFonts w:hint="eastAsia" w:ascii="宋体" w:hAnsi="宋体" w:cs="宋体"/>
          <w:highlight w:val="none"/>
        </w:rPr>
        <w:t>3.1.1 评标委员会依据本章第2.1.1项、第2.1.2项、第2.1.3项规定的评审标准对投标文件进行初步评审。有一项不符合评审标准的，作无效标处理。</w:t>
      </w:r>
    </w:p>
    <w:p>
      <w:pPr>
        <w:spacing w:line="400" w:lineRule="exact"/>
        <w:ind w:firstLine="420" w:firstLineChars="200"/>
        <w:rPr>
          <w:rFonts w:hint="eastAsia" w:ascii="宋体" w:hAnsi="宋体" w:cs="宋体"/>
          <w:highlight w:val="none"/>
        </w:rPr>
      </w:pPr>
      <w:r>
        <w:rPr>
          <w:rFonts w:hint="eastAsia" w:ascii="宋体" w:hAnsi="宋体" w:cs="宋体"/>
          <w:highlight w:val="none"/>
        </w:rPr>
        <w:t>3.1.2评标委员会在评审过程中发现投标人的投标文件存在以下情形之一的，应认定为串通投标行为，其投标作无效标处理：</w:t>
      </w:r>
    </w:p>
    <w:p>
      <w:pPr>
        <w:spacing w:line="400" w:lineRule="exact"/>
        <w:ind w:firstLine="420" w:firstLineChars="200"/>
        <w:rPr>
          <w:rFonts w:hint="eastAsia" w:ascii="宋体" w:hAnsi="宋体" w:cs="宋体"/>
          <w:highlight w:val="none"/>
        </w:rPr>
      </w:pPr>
      <w:r>
        <w:rPr>
          <w:rFonts w:hint="eastAsia" w:ascii="宋体" w:hAnsi="宋体" w:cs="宋体"/>
          <w:highlight w:val="none"/>
        </w:rPr>
        <w:t>（1）不同投标人的投标文件由同一单位或者个人编制（包括使用同一台电脑、同一套投标工具、同一套计价软件）；</w:t>
      </w:r>
    </w:p>
    <w:p>
      <w:pPr>
        <w:spacing w:line="400" w:lineRule="exact"/>
        <w:ind w:firstLine="420" w:firstLineChars="200"/>
        <w:rPr>
          <w:rFonts w:hint="eastAsia" w:ascii="宋体" w:hAnsi="宋体" w:cs="宋体"/>
          <w:highlight w:val="none"/>
        </w:rPr>
      </w:pPr>
      <w:r>
        <w:rPr>
          <w:rFonts w:hint="eastAsia" w:ascii="宋体" w:hAnsi="宋体" w:cs="宋体"/>
          <w:highlight w:val="none"/>
        </w:rPr>
        <w:t>（2）不同投标人委托同一单位或者个人办理投标事宜；</w:t>
      </w:r>
    </w:p>
    <w:p>
      <w:pPr>
        <w:spacing w:line="400" w:lineRule="exact"/>
        <w:ind w:firstLine="420" w:firstLineChars="200"/>
        <w:rPr>
          <w:rFonts w:hint="eastAsia" w:ascii="宋体" w:hAnsi="宋体" w:cs="宋体"/>
          <w:highlight w:val="none"/>
        </w:rPr>
      </w:pPr>
      <w:r>
        <w:rPr>
          <w:rFonts w:hint="eastAsia" w:ascii="宋体" w:hAnsi="宋体" w:cs="宋体"/>
          <w:highlight w:val="none"/>
        </w:rPr>
        <w:t>（3）不同投标人的投标文件载明的项目管理成员为同一人；</w:t>
      </w:r>
    </w:p>
    <w:p>
      <w:pPr>
        <w:spacing w:line="400" w:lineRule="exact"/>
        <w:ind w:firstLine="420" w:firstLineChars="200"/>
        <w:rPr>
          <w:rFonts w:hint="eastAsia" w:ascii="宋体" w:hAnsi="宋体" w:cs="宋体"/>
          <w:highlight w:val="none"/>
        </w:rPr>
      </w:pPr>
      <w:r>
        <w:rPr>
          <w:rFonts w:hint="eastAsia" w:ascii="宋体" w:hAnsi="宋体" w:cs="宋体"/>
          <w:highlight w:val="none"/>
        </w:rPr>
        <w:t>（4）不同投标人的投标文件异常一致或者投标报价呈规律性差异；</w:t>
      </w:r>
    </w:p>
    <w:p>
      <w:pPr>
        <w:spacing w:line="400" w:lineRule="exact"/>
        <w:ind w:firstLine="420" w:firstLineChars="200"/>
        <w:rPr>
          <w:rFonts w:hint="eastAsia" w:ascii="宋体" w:hAnsi="宋体" w:cs="宋体"/>
          <w:highlight w:val="none"/>
        </w:rPr>
      </w:pPr>
      <w:r>
        <w:rPr>
          <w:rFonts w:hint="eastAsia" w:ascii="宋体" w:hAnsi="宋体" w:cs="宋体"/>
          <w:highlight w:val="none"/>
        </w:rPr>
        <w:t>（5）不同投标人的投标文件相互混装；</w:t>
      </w:r>
    </w:p>
    <w:p>
      <w:pPr>
        <w:spacing w:line="400" w:lineRule="exact"/>
        <w:ind w:firstLine="420" w:firstLineChars="200"/>
        <w:rPr>
          <w:rFonts w:hint="eastAsia" w:ascii="宋体" w:hAnsi="宋体" w:cs="宋体"/>
          <w:highlight w:val="none"/>
        </w:rPr>
      </w:pPr>
      <w:r>
        <w:rPr>
          <w:rFonts w:hint="eastAsia" w:ascii="宋体" w:hAnsi="宋体" w:cs="宋体"/>
          <w:highlight w:val="none"/>
        </w:rPr>
        <w:t>（6）不同投标人的投标保证金从同一单位或者个人的账户转出。</w:t>
      </w:r>
    </w:p>
    <w:p>
      <w:pPr>
        <w:spacing w:line="400" w:lineRule="exact"/>
        <w:ind w:firstLine="420" w:firstLineChars="200"/>
        <w:rPr>
          <w:rFonts w:hint="eastAsia" w:ascii="宋体" w:hAnsi="宋体" w:cs="宋体"/>
          <w:highlight w:val="none"/>
        </w:rPr>
      </w:pPr>
      <w:r>
        <w:rPr>
          <w:rFonts w:hint="eastAsia" w:ascii="宋体" w:hAnsi="宋体" w:cs="宋体"/>
          <w:highlight w:val="none"/>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rPr>
          <w:rFonts w:hint="eastAsia" w:ascii="宋体" w:hAnsi="宋体" w:cs="宋体"/>
          <w:highlight w:val="none"/>
        </w:rPr>
      </w:pPr>
      <w:r>
        <w:rPr>
          <w:rFonts w:hint="eastAsia" w:ascii="宋体" w:hAnsi="宋体" w:cs="宋体"/>
          <w:highlight w:val="none"/>
        </w:rPr>
        <w:t>（1）投标人之间协商投标报价等投标文件的实质性内容；</w:t>
      </w:r>
    </w:p>
    <w:p>
      <w:pPr>
        <w:spacing w:line="400" w:lineRule="exact"/>
        <w:ind w:firstLine="420" w:firstLineChars="200"/>
        <w:rPr>
          <w:rFonts w:hint="eastAsia" w:ascii="宋体" w:hAnsi="宋体" w:cs="宋体"/>
          <w:highlight w:val="none"/>
        </w:rPr>
      </w:pPr>
      <w:r>
        <w:rPr>
          <w:rFonts w:hint="eastAsia" w:ascii="宋体" w:hAnsi="宋体" w:cs="宋体"/>
          <w:highlight w:val="none"/>
        </w:rPr>
        <w:t>（2）投标人之间约定中标人；</w:t>
      </w:r>
    </w:p>
    <w:p>
      <w:pPr>
        <w:spacing w:line="400" w:lineRule="exact"/>
        <w:ind w:firstLine="420" w:firstLineChars="200"/>
        <w:rPr>
          <w:rFonts w:hint="eastAsia" w:ascii="宋体" w:hAnsi="宋体" w:cs="宋体"/>
          <w:highlight w:val="none"/>
        </w:rPr>
      </w:pPr>
      <w:r>
        <w:rPr>
          <w:rFonts w:hint="eastAsia" w:ascii="宋体" w:hAnsi="宋体" w:cs="宋体"/>
          <w:highlight w:val="none"/>
        </w:rPr>
        <w:t>（3）投标人之间约定部分投标人放弃投标或者中标；</w:t>
      </w:r>
    </w:p>
    <w:p>
      <w:pPr>
        <w:spacing w:line="400" w:lineRule="exact"/>
        <w:ind w:firstLine="420" w:firstLineChars="200"/>
        <w:rPr>
          <w:rFonts w:hint="eastAsia" w:ascii="宋体" w:hAnsi="宋体" w:cs="宋体"/>
          <w:highlight w:val="none"/>
        </w:rPr>
      </w:pPr>
      <w:r>
        <w:rPr>
          <w:rFonts w:hint="eastAsia" w:ascii="宋体" w:hAnsi="宋体" w:cs="宋体"/>
          <w:highlight w:val="none"/>
        </w:rPr>
        <w:t>（4）属于同一集团、协会、商会等组织成员的投标人按照该组织要求协同投标；</w:t>
      </w:r>
    </w:p>
    <w:p>
      <w:pPr>
        <w:spacing w:line="400" w:lineRule="exact"/>
        <w:ind w:firstLine="420" w:firstLineChars="200"/>
        <w:rPr>
          <w:rFonts w:hint="eastAsia" w:ascii="宋体" w:hAnsi="宋体" w:cs="宋体"/>
          <w:highlight w:val="none"/>
        </w:rPr>
      </w:pPr>
      <w:r>
        <w:rPr>
          <w:rFonts w:hint="eastAsia" w:ascii="宋体" w:hAnsi="宋体" w:cs="宋体"/>
          <w:highlight w:val="none"/>
        </w:rPr>
        <w:t>（5）投标人之间为谋取中标或者排斥特定投标人而采取的其他联合行动。</w:t>
      </w:r>
    </w:p>
    <w:p>
      <w:pPr>
        <w:spacing w:line="400" w:lineRule="exact"/>
        <w:ind w:firstLine="420" w:firstLineChars="200"/>
        <w:rPr>
          <w:rFonts w:hint="eastAsia" w:ascii="宋体" w:hAnsi="宋体" w:cs="宋体"/>
          <w:highlight w:val="none"/>
        </w:rPr>
      </w:pPr>
      <w:r>
        <w:rPr>
          <w:rFonts w:hint="eastAsia" w:ascii="宋体" w:hAnsi="宋体" w:cs="宋体"/>
          <w:highlight w:val="none"/>
        </w:rPr>
        <w:t>3.1.4商务标修正。</w:t>
      </w:r>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评标委员会对确定为实质上响应招标文件要求的投标文件进行复核, 看其是否有计算上、累计上或表达上的错误。修正错误的顺序和原则如下：</w:t>
      </w:r>
    </w:p>
    <w:p>
      <w:pPr>
        <w:spacing w:line="400" w:lineRule="exact"/>
        <w:ind w:firstLine="420" w:firstLineChars="200"/>
        <w:rPr>
          <w:rFonts w:hint="eastAsia" w:ascii="宋体" w:hAnsi="宋体" w:cs="宋体"/>
          <w:highlight w:val="none"/>
        </w:rPr>
      </w:pPr>
      <w:r>
        <w:rPr>
          <w:rFonts w:hint="eastAsia" w:ascii="宋体" w:hAnsi="宋体" w:cs="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20" w:firstLineChars="200"/>
        <w:rPr>
          <w:rFonts w:hint="eastAsia" w:ascii="宋体" w:hAnsi="宋体" w:cs="宋体"/>
          <w:highlight w:val="none"/>
        </w:rPr>
      </w:pPr>
      <w:r>
        <w:rPr>
          <w:rFonts w:hint="eastAsia" w:ascii="宋体" w:hAnsi="宋体" w:cs="宋体"/>
          <w:highlight w:val="none"/>
        </w:rPr>
        <w:t>（2）在总报价不变的前提下，评标委员会以合理原则，通过调整组价的相应内容使其一致。</w:t>
      </w:r>
    </w:p>
    <w:p>
      <w:pPr>
        <w:spacing w:line="400" w:lineRule="exact"/>
        <w:ind w:firstLine="420" w:firstLineChars="200"/>
        <w:rPr>
          <w:rFonts w:hint="eastAsia" w:ascii="宋体" w:hAnsi="宋体" w:cs="宋体"/>
          <w:highlight w:val="none"/>
        </w:rPr>
      </w:pPr>
      <w:r>
        <w:rPr>
          <w:rFonts w:hint="eastAsia" w:ascii="宋体" w:hAnsi="宋体" w:cs="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26"/>
        <w:rPr>
          <w:rFonts w:hint="eastAsia" w:ascii="宋体" w:hAnsi="宋体" w:eastAsia="宋体"/>
          <w:highlight w:val="none"/>
        </w:rPr>
      </w:pPr>
      <w:bookmarkStart w:id="640" w:name="_Toc321925429"/>
      <w:bookmarkStart w:id="641" w:name="_Toc533425285"/>
      <w:bookmarkStart w:id="642" w:name="_Toc282596307"/>
      <w:bookmarkStart w:id="643" w:name="_Toc288556294"/>
      <w:bookmarkStart w:id="644" w:name="_Toc515951865"/>
      <w:bookmarkStart w:id="645" w:name="_Toc79"/>
      <w:bookmarkStart w:id="646" w:name="_Toc372899746"/>
      <w:bookmarkStart w:id="647" w:name="_Toc237769301"/>
      <w:bookmarkStart w:id="648" w:name="_Toc283976543"/>
      <w:bookmarkStart w:id="649" w:name="_Toc533425609"/>
      <w:bookmarkStart w:id="650" w:name="_Toc372899869"/>
      <w:bookmarkStart w:id="651" w:name="_Toc468287959"/>
      <w:bookmarkStart w:id="652" w:name="_Toc394573940"/>
      <w:bookmarkStart w:id="653" w:name="_Toc237768837"/>
      <w:bookmarkStart w:id="654" w:name="_Toc468288052"/>
      <w:bookmarkStart w:id="655" w:name="_Toc283886252"/>
      <w:r>
        <w:rPr>
          <w:rFonts w:hint="eastAsia" w:ascii="宋体" w:hAnsi="宋体" w:eastAsia="宋体"/>
          <w:highlight w:val="none"/>
        </w:rPr>
        <w:t>3.2 详细评审</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评标委员会按本章第2.2款规定进行评审和评分。</w:t>
      </w:r>
    </w:p>
    <w:p>
      <w:pPr>
        <w:pStyle w:val="26"/>
        <w:rPr>
          <w:rFonts w:hint="eastAsia" w:ascii="宋体" w:hAnsi="宋体" w:eastAsia="宋体"/>
          <w:highlight w:val="none"/>
        </w:rPr>
      </w:pPr>
      <w:bookmarkStart w:id="656" w:name="_Toc283886253"/>
      <w:bookmarkStart w:id="657" w:name="_Toc468287960"/>
      <w:bookmarkStart w:id="658" w:name="_Toc282596308"/>
      <w:bookmarkStart w:id="659" w:name="_Toc237769302"/>
      <w:bookmarkStart w:id="660" w:name="_Toc372899870"/>
      <w:bookmarkStart w:id="661" w:name="_Toc533425610"/>
      <w:bookmarkStart w:id="662" w:name="_Toc533425286"/>
      <w:bookmarkStart w:id="663" w:name="_Toc321925430"/>
      <w:bookmarkStart w:id="664" w:name="_Toc468288053"/>
      <w:bookmarkStart w:id="665" w:name="_Toc372899747"/>
      <w:bookmarkStart w:id="666" w:name="_Toc283976544"/>
      <w:bookmarkStart w:id="667" w:name="_Toc29735"/>
      <w:bookmarkStart w:id="668" w:name="_Toc394573941"/>
      <w:bookmarkStart w:id="669" w:name="_Toc237768838"/>
      <w:bookmarkStart w:id="670" w:name="_Toc288556295"/>
      <w:bookmarkStart w:id="671" w:name="_Toc515951866"/>
      <w:r>
        <w:rPr>
          <w:rFonts w:hint="eastAsia" w:ascii="宋体" w:hAnsi="宋体" w:eastAsia="宋体"/>
          <w:highlight w:val="none"/>
        </w:rPr>
        <w:t>3.3 投标文件的澄清和补正</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400" w:lineRule="exact"/>
        <w:ind w:firstLine="420" w:firstLineChars="200"/>
        <w:rPr>
          <w:rFonts w:hint="eastAsia" w:ascii="宋体" w:hAnsi="宋体" w:cs="宋体"/>
          <w:highlight w:val="none"/>
        </w:rPr>
      </w:pPr>
      <w:r>
        <w:rPr>
          <w:rFonts w:hint="eastAsia" w:ascii="宋体" w:hAnsi="宋体" w:cs="宋体"/>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ascii="宋体" w:hAnsi="宋体" w:cs="宋体"/>
          <w:highlight w:val="none"/>
        </w:rPr>
      </w:pPr>
      <w:r>
        <w:rPr>
          <w:rFonts w:hint="eastAsia" w:ascii="宋体" w:hAnsi="宋体" w:cs="宋体"/>
          <w:highlight w:val="none"/>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rPr>
          <w:rFonts w:hint="eastAsia" w:ascii="宋体" w:hAnsi="宋体" w:cs="宋体"/>
          <w:szCs w:val="21"/>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r>
        <w:rPr>
          <w:rFonts w:hint="eastAsia" w:ascii="宋体" w:hAnsi="宋体" w:cs="宋体"/>
          <w:szCs w:val="21"/>
          <w:highlight w:val="none"/>
        </w:rPr>
        <w:t>如果投标人不按评标委员会要求进行澄清、说明或补正的，投标人的投标报价进入详细评审，但投标人最终将丧失其中标资格。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3.3.4评标委员会要求投标人进行澄清或说明的，其投标文件的编制人无法联系或在30分钟内无法赶到开标室的，可视作拒绝或放弃澄清或说明。</w:t>
      </w:r>
    </w:p>
    <w:p>
      <w:pPr>
        <w:pStyle w:val="26"/>
        <w:rPr>
          <w:rFonts w:hint="eastAsia" w:ascii="宋体" w:hAnsi="宋体" w:eastAsia="宋体"/>
          <w:highlight w:val="none"/>
        </w:rPr>
      </w:pPr>
      <w:bookmarkStart w:id="672" w:name="_Toc987"/>
      <w:bookmarkStart w:id="673" w:name="_Toc282596309"/>
      <w:bookmarkStart w:id="674" w:name="_Toc237768839"/>
      <w:bookmarkStart w:id="675" w:name="_Toc515951867"/>
      <w:bookmarkStart w:id="676" w:name="_Toc283976545"/>
      <w:bookmarkStart w:id="677" w:name="_Toc237769303"/>
      <w:bookmarkStart w:id="678" w:name="_Toc288556296"/>
      <w:bookmarkStart w:id="679" w:name="_Toc283886254"/>
      <w:bookmarkStart w:id="680" w:name="_Toc468288054"/>
      <w:bookmarkStart w:id="681" w:name="_Toc533425287"/>
      <w:bookmarkStart w:id="682" w:name="_Toc321925431"/>
      <w:bookmarkStart w:id="683" w:name="_Toc394573942"/>
      <w:bookmarkStart w:id="684" w:name="_Toc468287961"/>
      <w:bookmarkStart w:id="685" w:name="_Toc533425611"/>
      <w:bookmarkStart w:id="686" w:name="_Toc372899871"/>
      <w:bookmarkStart w:id="687" w:name="_Toc372899748"/>
      <w:r>
        <w:rPr>
          <w:rFonts w:hint="eastAsia" w:ascii="宋体" w:hAnsi="宋体" w:eastAsia="宋体"/>
          <w:highlight w:val="none"/>
        </w:rPr>
        <w:t>3.4 评标结果</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spacing w:line="400" w:lineRule="exact"/>
        <w:ind w:firstLine="420" w:firstLineChars="200"/>
        <w:rPr>
          <w:rFonts w:hint="eastAsia" w:ascii="宋体" w:hAnsi="宋体" w:cs="宋体"/>
          <w:highlight w:val="none"/>
        </w:rPr>
      </w:pPr>
      <w:r>
        <w:rPr>
          <w:rFonts w:hint="eastAsia" w:ascii="宋体" w:hAnsi="宋体" w:cs="宋体"/>
          <w:highlight w:val="none"/>
        </w:rPr>
        <w:t>3.4.1评标委员会按照“评标办法附件”规定推荐中标候选人。</w:t>
      </w:r>
    </w:p>
    <w:p>
      <w:pPr>
        <w:spacing w:line="400" w:lineRule="exact"/>
        <w:ind w:firstLine="420" w:firstLineChars="200"/>
        <w:rPr>
          <w:rFonts w:hint="eastAsia" w:ascii="宋体" w:hAnsi="宋体" w:cs="宋体"/>
          <w:highlight w:val="none"/>
        </w:rPr>
        <w:sectPr>
          <w:footerReference r:id="rId12" w:type="default"/>
          <w:pgSz w:w="11906" w:h="16838"/>
          <w:pgMar w:top="1440" w:right="1301" w:bottom="1440" w:left="1797" w:header="851" w:footer="992" w:gutter="0"/>
          <w:cols w:space="720" w:num="1"/>
          <w:docGrid w:linePitch="312" w:charSpace="0"/>
        </w:sectPr>
      </w:pPr>
      <w:r>
        <w:rPr>
          <w:rFonts w:hint="eastAsia" w:ascii="宋体" w:hAnsi="宋体" w:cs="宋体"/>
          <w:highlight w:val="none"/>
        </w:rPr>
        <w:t>3.4.2 评标委员会完成评标后，应当向招标人提交书面评标报告。</w:t>
      </w:r>
    </w:p>
    <w:p>
      <w:pPr>
        <w:pStyle w:val="24"/>
        <w:spacing w:before="0"/>
        <w:rPr>
          <w:rFonts w:cs="Times New Roman"/>
          <w:color w:val="auto"/>
          <w:highlight w:val="none"/>
        </w:rPr>
      </w:pPr>
      <w:bookmarkStart w:id="688" w:name="_Toc532282493"/>
      <w:bookmarkStart w:id="689" w:name="_Toc228163243"/>
      <w:bookmarkStart w:id="690" w:name="_Toc4516"/>
      <w:bookmarkStart w:id="691" w:name="_Toc394573943"/>
      <w:bookmarkStart w:id="692" w:name="_Toc21366"/>
      <w:r>
        <w:rPr>
          <w:rFonts w:cs="Times New Roman"/>
          <w:color w:val="auto"/>
          <w:highlight w:val="none"/>
        </w:rPr>
        <w:t>评标办法附件</w:t>
      </w:r>
      <w:bookmarkEnd w:id="688"/>
      <w:bookmarkEnd w:id="689"/>
      <w:bookmarkEnd w:id="690"/>
      <w:bookmarkEnd w:id="691"/>
      <w:bookmarkEnd w:id="692"/>
    </w:p>
    <w:p>
      <w:pPr>
        <w:spacing w:line="400" w:lineRule="exact"/>
        <w:ind w:firstLine="412" w:firstLineChars="200"/>
        <w:rPr>
          <w:rFonts w:eastAsia="黑体"/>
          <w:b/>
          <w:color w:val="auto"/>
          <w:highlight w:val="none"/>
        </w:rPr>
      </w:pPr>
    </w:p>
    <w:p>
      <w:pPr>
        <w:spacing w:line="400" w:lineRule="exact"/>
        <w:ind w:firstLine="472" w:firstLineChars="200"/>
        <w:jc w:val="center"/>
        <w:rPr>
          <w:rFonts w:hint="eastAsia"/>
          <w:sz w:val="24"/>
          <w:szCs w:val="32"/>
          <w:highlight w:val="none"/>
        </w:rPr>
      </w:pPr>
      <w:r>
        <w:rPr>
          <w:rFonts w:hint="eastAsia"/>
          <w:sz w:val="24"/>
          <w:szCs w:val="32"/>
          <w:highlight w:val="none"/>
        </w:rPr>
        <w:t>综合评估法（3）</w:t>
      </w:r>
    </w:p>
    <w:p>
      <w:pPr>
        <w:spacing w:line="400" w:lineRule="exact"/>
        <w:ind w:firstLine="412" w:firstLineChars="200"/>
        <w:rPr>
          <w:rFonts w:hint="eastAsia"/>
          <w:highlight w:val="none"/>
        </w:rPr>
      </w:pPr>
      <w:r>
        <w:rPr>
          <w:rFonts w:hint="eastAsia"/>
          <w:highlight w:val="none"/>
        </w:rPr>
        <w:t>一、资格审查</w:t>
      </w:r>
    </w:p>
    <w:p>
      <w:pPr>
        <w:spacing w:line="400" w:lineRule="exact"/>
        <w:ind w:firstLine="412" w:firstLineChars="200"/>
        <w:rPr>
          <w:rFonts w:hint="eastAsia"/>
          <w:highlight w:val="none"/>
        </w:rPr>
      </w:pPr>
      <w:r>
        <w:rPr>
          <w:rFonts w:hint="eastAsia"/>
          <w:highlight w:val="none"/>
        </w:rPr>
        <w:t>评标委员会按照招标文件载明的资格后审条款对投标人的企业资质、项目负责人资质等进行审查，凡不符合资格后审要求的，以无效标处理，不再进入下一阶段评审。</w:t>
      </w:r>
    </w:p>
    <w:p>
      <w:pPr>
        <w:spacing w:line="400" w:lineRule="exact"/>
        <w:ind w:firstLine="412" w:firstLineChars="200"/>
        <w:rPr>
          <w:rFonts w:hint="eastAsia"/>
          <w:highlight w:val="none"/>
        </w:rPr>
      </w:pPr>
      <w:r>
        <w:rPr>
          <w:rFonts w:hint="eastAsia"/>
          <w:highlight w:val="none"/>
        </w:rPr>
        <w:t>二、资</w:t>
      </w:r>
      <w:r>
        <w:rPr>
          <w:rFonts w:hint="eastAsia"/>
          <w:highlight w:val="none"/>
          <w:lang w:eastAsia="zh-CN"/>
        </w:rPr>
        <w:t>信</w:t>
      </w:r>
      <w:r>
        <w:rPr>
          <w:rFonts w:hint="eastAsia"/>
          <w:highlight w:val="none"/>
        </w:rPr>
        <w:t>标评审（10 分）</w:t>
      </w:r>
    </w:p>
    <w:p>
      <w:pPr>
        <w:spacing w:line="400" w:lineRule="exact"/>
        <w:ind w:firstLine="412" w:firstLineChars="200"/>
        <w:rPr>
          <w:rFonts w:hint="eastAsia"/>
          <w:highlight w:val="none"/>
        </w:rPr>
      </w:pPr>
      <w:r>
        <w:rPr>
          <w:rFonts w:hint="eastAsia"/>
          <w:highlight w:val="none"/>
        </w:rPr>
        <w:t>（一）投标人的信用评价分（5 分）</w:t>
      </w:r>
    </w:p>
    <w:p>
      <w:pPr>
        <w:spacing w:line="400" w:lineRule="exact"/>
        <w:ind w:firstLine="412" w:firstLineChars="200"/>
        <w:rPr>
          <w:rFonts w:hint="eastAsia"/>
          <w:highlight w:val="none"/>
        </w:rPr>
      </w:pPr>
      <w:r>
        <w:rPr>
          <w:rFonts w:hint="eastAsia"/>
          <w:highlight w:val="none"/>
        </w:rPr>
        <w:t>与招标项目相同专业类别的投标人信用等级 AA 及以上的，得 5 分；A 的，得 4.8 分；B 的，得 4.3 分；未取得与招标项目相同专业类别信用等级的投标人，其信用评价分为 3.8 分。</w:t>
      </w:r>
    </w:p>
    <w:p>
      <w:pPr>
        <w:spacing w:line="400" w:lineRule="exact"/>
        <w:ind w:firstLine="412" w:firstLineChars="200"/>
        <w:rPr>
          <w:rFonts w:hint="eastAsia"/>
          <w:highlight w:val="none"/>
        </w:rPr>
      </w:pPr>
      <w:r>
        <w:rPr>
          <w:rFonts w:hint="eastAsia"/>
          <w:highlight w:val="none"/>
        </w:rPr>
        <w:t>（二）项目负责人的信用评价分（5 分）</w:t>
      </w:r>
    </w:p>
    <w:p>
      <w:pPr>
        <w:spacing w:line="400" w:lineRule="exact"/>
        <w:ind w:firstLine="412" w:firstLineChars="200"/>
        <w:rPr>
          <w:rFonts w:hint="eastAsia"/>
          <w:highlight w:val="none"/>
        </w:rPr>
      </w:pPr>
      <w:r>
        <w:rPr>
          <w:rFonts w:hint="eastAsia"/>
          <w:highlight w:val="none"/>
        </w:rPr>
        <w:t>与招标项目相同专业类别的项目负责人信用等级 AA 及以上的，得 5 分；A 的，得 4.8 分；B 的，得 4.3 分；未取得与招标项目相同专业类别信用等级的项目负责人，其信用评价分为 3.8 分。</w:t>
      </w:r>
    </w:p>
    <w:p>
      <w:pPr>
        <w:spacing w:line="400" w:lineRule="exact"/>
        <w:ind w:firstLine="412" w:firstLineChars="200"/>
        <w:rPr>
          <w:rFonts w:hint="eastAsia"/>
          <w:highlight w:val="none"/>
        </w:rPr>
      </w:pPr>
      <w:r>
        <w:rPr>
          <w:rFonts w:hint="eastAsia"/>
          <w:highlight w:val="none"/>
        </w:rPr>
        <w:t>投标人和项目负责人的信用等级情况根据本工程投标截止日前两个月，经</w:t>
      </w:r>
      <w:r>
        <w:rPr>
          <w:rFonts w:hint="eastAsia"/>
          <w:highlight w:val="none"/>
          <w:lang w:eastAsia="zh-CN"/>
        </w:rPr>
        <w:t>台州市建筑业信息管理网</w:t>
      </w:r>
      <w:r>
        <w:rPr>
          <w:rFonts w:hint="eastAsia"/>
          <w:highlight w:val="none"/>
        </w:rPr>
        <w:t>网站</w:t>
      </w:r>
      <w:r>
        <w:rPr>
          <w:rFonts w:hint="eastAsia"/>
          <w:highlight w:val="none"/>
        </w:rPr>
        <w:fldChar w:fldCharType="begin"/>
      </w:r>
      <w:r>
        <w:rPr>
          <w:rFonts w:hint="eastAsia"/>
          <w:highlight w:val="none"/>
        </w:rPr>
        <w:instrText xml:space="preserve"> HYPERLINK "http://www.tzsjs.gov.cn/" </w:instrText>
      </w:r>
      <w:r>
        <w:rPr>
          <w:rFonts w:hint="eastAsia"/>
          <w:highlight w:val="none"/>
        </w:rPr>
        <w:fldChar w:fldCharType="separate"/>
      </w:r>
      <w:r>
        <w:rPr>
          <w:rFonts w:hint="eastAsia"/>
          <w:highlight w:val="none"/>
        </w:rPr>
        <w:t>（http://www.tzjzy.com.cn/xwwzuser/index/</w:t>
      </w:r>
      <w:r>
        <w:rPr>
          <w:rFonts w:hint="eastAsia"/>
          <w:highlight w:val="none"/>
        </w:rPr>
        <w:fldChar w:fldCharType="end"/>
      </w:r>
      <w:r>
        <w:rPr>
          <w:rFonts w:hint="eastAsia"/>
          <w:highlight w:val="none"/>
        </w:rPr>
        <w:t>）信用评价系统发布的评审结果为准（例：投标截止日为 7 月 X 日采用台州市住房和城乡建设局网站发布的 5 月份信用评价分）。</w:t>
      </w:r>
    </w:p>
    <w:p>
      <w:pPr>
        <w:spacing w:line="400" w:lineRule="exact"/>
        <w:ind w:firstLine="412" w:firstLineChars="200"/>
        <w:rPr>
          <w:rFonts w:hint="eastAsia"/>
          <w:highlight w:val="none"/>
        </w:rPr>
      </w:pPr>
      <w:r>
        <w:rPr>
          <w:rFonts w:hint="eastAsia"/>
          <w:highlight w:val="none"/>
        </w:rPr>
        <w:t>（三）资</w:t>
      </w:r>
      <w:r>
        <w:rPr>
          <w:rFonts w:hint="eastAsia"/>
          <w:highlight w:val="none"/>
          <w:lang w:eastAsia="zh-CN"/>
        </w:rPr>
        <w:t>信</w:t>
      </w:r>
      <w:r>
        <w:rPr>
          <w:rFonts w:hint="eastAsia"/>
          <w:highlight w:val="none"/>
        </w:rPr>
        <w:t>标得分＝投标人的信用评价分＋项目负责人的信用评价分。</w:t>
      </w:r>
    </w:p>
    <w:p>
      <w:pPr>
        <w:spacing w:line="400" w:lineRule="exact"/>
        <w:ind w:firstLine="412" w:firstLineChars="200"/>
        <w:rPr>
          <w:rFonts w:hint="eastAsia"/>
          <w:highlight w:val="none"/>
        </w:rPr>
      </w:pPr>
      <w:r>
        <w:rPr>
          <w:rFonts w:hint="eastAsia"/>
          <w:highlight w:val="none"/>
        </w:rPr>
        <w:t>三、商务标评审（80分）</w:t>
      </w:r>
    </w:p>
    <w:p>
      <w:pPr>
        <w:spacing w:line="400" w:lineRule="exact"/>
        <w:ind w:firstLine="412" w:firstLineChars="200"/>
        <w:rPr>
          <w:rFonts w:hint="eastAsia"/>
          <w:highlight w:val="none"/>
        </w:rPr>
      </w:pPr>
      <w:r>
        <w:rPr>
          <w:rFonts w:hint="eastAsia"/>
          <w:highlight w:val="none"/>
        </w:rPr>
        <w:t>最高投标限价乘以调整系数作为评标标底价，即评标标底价＝最高投标限价×调整系数。（以元为单位，保留整数）</w:t>
      </w:r>
    </w:p>
    <w:p>
      <w:pPr>
        <w:spacing w:line="400" w:lineRule="exact"/>
        <w:ind w:firstLine="412" w:firstLineChars="200"/>
        <w:rPr>
          <w:rFonts w:hint="eastAsia"/>
          <w:highlight w:val="none"/>
        </w:rPr>
      </w:pPr>
      <w:r>
        <w:rPr>
          <w:rFonts w:hint="eastAsia"/>
          <w:highlight w:val="none"/>
        </w:rPr>
        <w:t>调整系数＝（100–D）%，D 值在 0.00～0.99 范围内随机抽取产生。先从 0～9 中抽取十分位数字 X，再从 0～9 中抽取百分位数字 Y，则抽取的 D 值即为 0.XY。</w:t>
      </w:r>
    </w:p>
    <w:p>
      <w:pPr>
        <w:spacing w:line="400" w:lineRule="exact"/>
        <w:ind w:firstLine="412" w:firstLineChars="200"/>
        <w:rPr>
          <w:rFonts w:hint="eastAsia"/>
          <w:highlight w:val="none"/>
        </w:rPr>
      </w:pPr>
      <w:r>
        <w:rPr>
          <w:rFonts w:hint="eastAsia"/>
          <w:highlight w:val="none"/>
        </w:rPr>
        <w:t>（二）商务标得分</w:t>
      </w:r>
    </w:p>
    <w:p>
      <w:pPr>
        <w:spacing w:line="400" w:lineRule="exact"/>
        <w:ind w:firstLine="412" w:firstLineChars="200"/>
        <w:rPr>
          <w:rFonts w:hint="eastAsia"/>
          <w:highlight w:val="none"/>
        </w:rPr>
      </w:pPr>
      <w:r>
        <w:rPr>
          <w:rFonts w:hint="eastAsia"/>
          <w:highlight w:val="none"/>
        </w:rPr>
        <w:t>投标人的投标报价等于评标标底价的得 80 分。偏离评标标底价的，每高于或每低于评标标底价 1 个百分点的均扣 2 分，即商务标得分=80-∣(投标报价-评标标底价) ∣/评标标底价×100×2（小数点后保留 2 位，小数点后第 3 位四舍五入）。</w:t>
      </w:r>
    </w:p>
    <w:p>
      <w:pPr>
        <w:spacing w:line="400" w:lineRule="exact"/>
        <w:ind w:firstLine="412" w:firstLineChars="200"/>
        <w:rPr>
          <w:rFonts w:hint="eastAsia"/>
          <w:highlight w:val="none"/>
        </w:rPr>
      </w:pPr>
      <w:r>
        <w:rPr>
          <w:rFonts w:hint="eastAsia"/>
          <w:highlight w:val="none"/>
        </w:rPr>
        <w:t>四、评标总得分的确定</w:t>
      </w:r>
    </w:p>
    <w:p>
      <w:pPr>
        <w:spacing w:line="400" w:lineRule="exact"/>
        <w:ind w:firstLine="412" w:firstLineChars="200"/>
        <w:rPr>
          <w:rFonts w:hint="eastAsia"/>
          <w:highlight w:val="none"/>
        </w:rPr>
      </w:pPr>
      <w:r>
        <w:rPr>
          <w:rFonts w:hint="eastAsia"/>
          <w:highlight w:val="none"/>
        </w:rPr>
        <w:t>投标人的评标总得分＝资</w:t>
      </w:r>
      <w:r>
        <w:rPr>
          <w:rFonts w:hint="eastAsia"/>
          <w:highlight w:val="none"/>
          <w:lang w:eastAsia="zh-CN"/>
        </w:rPr>
        <w:t>信</w:t>
      </w:r>
      <w:r>
        <w:rPr>
          <w:rFonts w:hint="eastAsia"/>
          <w:highlight w:val="none"/>
        </w:rPr>
        <w:t>标得分＋商务标得分。</w:t>
      </w:r>
    </w:p>
    <w:p>
      <w:pPr>
        <w:spacing w:line="400" w:lineRule="exact"/>
        <w:ind w:firstLine="412" w:firstLineChars="200"/>
        <w:rPr>
          <w:rFonts w:hint="eastAsia"/>
          <w:color w:val="auto"/>
          <w:highlight w:val="none"/>
        </w:rPr>
      </w:pPr>
      <w:r>
        <w:rPr>
          <w:rFonts w:hint="eastAsia"/>
          <w:color w:val="auto"/>
          <w:highlight w:val="none"/>
        </w:rPr>
        <w:t>六、中标候选人的确定</w:t>
      </w:r>
    </w:p>
    <w:p>
      <w:pPr>
        <w:spacing w:line="400" w:lineRule="exact"/>
        <w:ind w:firstLine="412" w:firstLineChars="200"/>
        <w:rPr>
          <w:rFonts w:hint="eastAsia"/>
          <w:color w:val="auto"/>
          <w:highlight w:val="none"/>
        </w:rPr>
      </w:pPr>
      <w:r>
        <w:rPr>
          <w:rFonts w:hint="eastAsia"/>
          <w:color w:val="auto"/>
          <w:highlight w:val="none"/>
        </w:rPr>
        <w:t>评标委员会按评标总得分确定中标候选人，即总得分最高者为第一中标候选人。如出现总得分相同的，按以下优先顺序确定中标候选人推荐次序：</w:t>
      </w:r>
    </w:p>
    <w:p>
      <w:pPr>
        <w:spacing w:line="400" w:lineRule="exact"/>
        <w:ind w:firstLine="412" w:firstLineChars="200"/>
        <w:rPr>
          <w:rFonts w:hint="eastAsia"/>
          <w:color w:val="auto"/>
          <w:highlight w:val="none"/>
        </w:rPr>
      </w:pPr>
      <w:r>
        <w:rPr>
          <w:rFonts w:hint="eastAsia"/>
          <w:color w:val="auto"/>
          <w:highlight w:val="none"/>
        </w:rPr>
        <w:t>（一）资信标得分高者；</w:t>
      </w:r>
    </w:p>
    <w:p>
      <w:pPr>
        <w:spacing w:line="400" w:lineRule="exact"/>
        <w:ind w:firstLine="412" w:firstLineChars="200"/>
        <w:rPr>
          <w:rFonts w:hint="eastAsia"/>
          <w:color w:val="auto"/>
          <w:highlight w:val="none"/>
        </w:rPr>
      </w:pPr>
      <w:r>
        <w:rPr>
          <w:rFonts w:hint="eastAsia"/>
          <w:color w:val="auto"/>
          <w:highlight w:val="none"/>
        </w:rPr>
        <w:t>（二）投标报价低者；</w:t>
      </w:r>
    </w:p>
    <w:p>
      <w:pPr>
        <w:spacing w:line="400" w:lineRule="exact"/>
        <w:ind w:firstLine="412" w:firstLineChars="200"/>
        <w:rPr>
          <w:rFonts w:hint="eastAsia"/>
          <w:color w:val="auto"/>
          <w:highlight w:val="none"/>
        </w:rPr>
      </w:pPr>
      <w:r>
        <w:rPr>
          <w:rFonts w:hint="eastAsia"/>
          <w:color w:val="auto"/>
          <w:highlight w:val="none"/>
        </w:rPr>
        <w:t>（三）抽签确定。</w:t>
      </w:r>
    </w:p>
    <w:p>
      <w:pPr>
        <w:pStyle w:val="23"/>
        <w:rPr>
          <w:rFonts w:cs="宋体"/>
          <w:highlight w:val="none"/>
        </w:rPr>
      </w:pPr>
    </w:p>
    <w:p>
      <w:pPr>
        <w:pStyle w:val="4"/>
        <w:spacing w:before="120" w:after="120" w:line="400" w:lineRule="exact"/>
        <w:jc w:val="center"/>
        <w:rPr>
          <w:rFonts w:hint="eastAsia" w:ascii="宋体" w:hAnsi="宋体" w:cs="宋体"/>
          <w:b w:val="0"/>
          <w:bCs w:val="0"/>
          <w:sz w:val="32"/>
          <w:highlight w:val="none"/>
        </w:rPr>
      </w:pPr>
      <w:bookmarkStart w:id="693" w:name="_Toc144974577"/>
      <w:bookmarkStart w:id="694" w:name="_Toc152042387"/>
      <w:bookmarkStart w:id="695" w:name="_Toc152045609"/>
      <w:bookmarkStart w:id="696" w:name="_Toc29892735"/>
      <w:r>
        <w:rPr>
          <w:rFonts w:hint="eastAsia" w:ascii="宋体" w:hAnsi="宋体" w:cs="宋体"/>
          <w:b w:val="0"/>
          <w:bCs w:val="0"/>
          <w:sz w:val="32"/>
          <w:highlight w:val="none"/>
        </w:rPr>
        <w:br w:type="page"/>
      </w:r>
      <w:bookmarkStart w:id="697" w:name="_Toc29888"/>
      <w:r>
        <w:rPr>
          <w:rFonts w:hint="eastAsia" w:ascii="宋体" w:hAnsi="宋体" w:cs="宋体"/>
          <w:b w:val="0"/>
          <w:bCs w:val="0"/>
          <w:sz w:val="32"/>
          <w:highlight w:val="none"/>
        </w:rPr>
        <w:t>第四章 合同条款及格式</w:t>
      </w:r>
      <w:bookmarkEnd w:id="693"/>
      <w:bookmarkEnd w:id="694"/>
      <w:bookmarkEnd w:id="695"/>
      <w:bookmarkEnd w:id="696"/>
      <w:bookmarkEnd w:id="697"/>
    </w:p>
    <w:p>
      <w:pPr>
        <w:spacing w:line="360" w:lineRule="exact"/>
        <w:ind w:firstLine="412" w:firstLineChars="200"/>
        <w:rPr>
          <w:rFonts w:hint="eastAsia" w:ascii="宋体" w:hAnsi="宋体" w:cs="宋体"/>
          <w:highlight w:val="none"/>
        </w:rPr>
      </w:pPr>
      <w:bookmarkStart w:id="698" w:name="_Toc296503025"/>
      <w:bookmarkStart w:id="699" w:name="_Toc351203480"/>
      <w:bookmarkStart w:id="700" w:name="_Toc296890982"/>
      <w:bookmarkStart w:id="701" w:name="_Toc228163249"/>
      <w:r>
        <w:rPr>
          <w:rFonts w:hint="eastAsia" w:ascii="宋体" w:hAnsi="宋体" w:cs="宋体"/>
          <w:highlight w:val="none"/>
        </w:rPr>
        <w:t>合同文本采用《建设工程施工合同（示范文本）》（GF-20</w:t>
      </w:r>
      <w:r>
        <w:rPr>
          <w:rFonts w:hint="eastAsia" w:ascii="宋体" w:hAnsi="宋体" w:cs="宋体"/>
          <w:highlight w:val="none"/>
          <w:lang w:val="en-US" w:eastAsia="zh-CN"/>
        </w:rPr>
        <w:t>17</w:t>
      </w:r>
      <w:r>
        <w:rPr>
          <w:rFonts w:hint="eastAsia" w:ascii="宋体" w:hAnsi="宋体" w:cs="宋体"/>
          <w:highlight w:val="none"/>
        </w:rPr>
        <w:t>-02</w:t>
      </w:r>
      <w:r>
        <w:rPr>
          <w:rFonts w:hint="eastAsia" w:ascii="宋体" w:hAnsi="宋体" w:cs="宋体"/>
          <w:highlight w:val="none"/>
          <w:lang w:val="en-US" w:eastAsia="zh-CN"/>
        </w:rPr>
        <w:t>01</w:t>
      </w:r>
      <w:r>
        <w:rPr>
          <w:rFonts w:hint="eastAsia" w:ascii="宋体" w:hAnsi="宋体" w:cs="宋体"/>
          <w:highlight w:val="none"/>
        </w:rPr>
        <w:t>）。</w:t>
      </w:r>
    </w:p>
    <w:p>
      <w:pPr>
        <w:spacing w:line="360" w:lineRule="exact"/>
        <w:ind w:firstLine="412" w:firstLineChars="200"/>
        <w:rPr>
          <w:rFonts w:hint="eastAsia" w:ascii="宋体" w:hAnsi="宋体" w:cs="宋体"/>
          <w:highlight w:val="none"/>
        </w:rPr>
      </w:pPr>
      <w:r>
        <w:rPr>
          <w:rFonts w:hint="eastAsia" w:ascii="宋体" w:hAnsi="宋体" w:cs="宋体"/>
          <w:highlight w:val="none"/>
        </w:rPr>
        <w:t>合同通用条款采用《建设工程施工合同（示范文本）》的通用条款（GF-20</w:t>
      </w:r>
      <w:r>
        <w:rPr>
          <w:rFonts w:hint="eastAsia" w:ascii="宋体" w:hAnsi="宋体" w:cs="宋体"/>
          <w:highlight w:val="none"/>
          <w:lang w:val="en-US" w:eastAsia="zh-CN"/>
        </w:rPr>
        <w:t>17</w:t>
      </w:r>
      <w:r>
        <w:rPr>
          <w:rFonts w:hint="eastAsia" w:ascii="宋体" w:hAnsi="宋体" w:cs="宋体"/>
          <w:highlight w:val="none"/>
        </w:rPr>
        <w:t>-02</w:t>
      </w:r>
      <w:r>
        <w:rPr>
          <w:rFonts w:hint="eastAsia" w:ascii="宋体" w:hAnsi="宋体" w:cs="宋体"/>
          <w:highlight w:val="none"/>
          <w:lang w:val="en-US" w:eastAsia="zh-CN"/>
        </w:rPr>
        <w:t>01</w:t>
      </w:r>
      <w:r>
        <w:rPr>
          <w:rFonts w:hint="eastAsia" w:ascii="宋体" w:hAnsi="宋体" w:cs="宋体"/>
          <w:highlight w:val="none"/>
        </w:rPr>
        <w:t>）。</w:t>
      </w:r>
    </w:p>
    <w:p>
      <w:pPr>
        <w:spacing w:line="360" w:lineRule="exact"/>
        <w:ind w:firstLine="412" w:firstLineChars="200"/>
        <w:rPr>
          <w:rFonts w:hint="eastAsia" w:ascii="宋体" w:hAnsi="宋体" w:cs="宋体"/>
          <w:highlight w:val="none"/>
        </w:rPr>
      </w:pPr>
      <w:r>
        <w:rPr>
          <w:rFonts w:hint="eastAsia" w:ascii="宋体" w:hAnsi="宋体" w:cs="宋体"/>
          <w:highlight w:val="none"/>
        </w:rPr>
        <w:t>合同专用条款中的主要条款将由招标人(发包人)与中标人(承包人)根据招、投标文件签订。</w:t>
      </w:r>
    </w:p>
    <w:p>
      <w:pPr>
        <w:pStyle w:val="6"/>
        <w:spacing w:before="0" w:after="0" w:line="600" w:lineRule="exact"/>
        <w:jc w:val="center"/>
        <w:rPr>
          <w:rFonts w:hint="eastAsia" w:ascii="宋体" w:hAnsi="宋体" w:cs="宋体"/>
          <w:b w:val="0"/>
          <w:highlight w:val="none"/>
        </w:rPr>
      </w:pPr>
    </w:p>
    <w:p>
      <w:pPr>
        <w:pStyle w:val="6"/>
        <w:spacing w:before="0" w:after="0" w:line="600" w:lineRule="exact"/>
        <w:jc w:val="center"/>
        <w:rPr>
          <w:rFonts w:hint="eastAsia" w:ascii="宋体" w:hAnsi="宋体" w:cs="宋体"/>
          <w:b w:val="0"/>
          <w:highlight w:val="none"/>
        </w:rPr>
      </w:pPr>
    </w:p>
    <w:p>
      <w:pPr>
        <w:rPr>
          <w:rFonts w:hint="eastAsia" w:ascii="宋体" w:hAnsi="宋体"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4"/>
        <w:spacing w:before="120" w:after="120" w:line="400" w:lineRule="exact"/>
        <w:jc w:val="center"/>
        <w:rPr>
          <w:rFonts w:hint="eastAsia" w:ascii="宋体" w:hAnsi="宋体" w:cs="宋体"/>
          <w:sz w:val="32"/>
          <w:highlight w:val="none"/>
        </w:rPr>
      </w:pPr>
      <w:bookmarkStart w:id="702" w:name="_Toc31356"/>
      <w:bookmarkStart w:id="703" w:name="_Toc10818"/>
      <w:r>
        <w:rPr>
          <w:rFonts w:hint="eastAsia" w:ascii="宋体" w:hAnsi="宋体" w:cs="宋体"/>
          <w:sz w:val="32"/>
          <w:highlight w:val="none"/>
        </w:rPr>
        <w:t>第一部分  合同书</w:t>
      </w:r>
      <w:bookmarkEnd w:id="702"/>
      <w:bookmarkEnd w:id="703"/>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u w:val="single"/>
          <w:lang w:eastAsia="zh-CN"/>
        </w:rPr>
      </w:pPr>
      <w:r>
        <w:rPr>
          <w:rFonts w:hint="eastAsia" w:ascii="宋体" w:hAnsi="宋体" w:cs="宋体"/>
          <w:szCs w:val="21"/>
          <w:highlight w:val="none"/>
        </w:rPr>
        <w:t>发包人（全称）：</w:t>
      </w:r>
      <w:r>
        <w:rPr>
          <w:rFonts w:hint="eastAsia" w:ascii="宋体" w:hAnsi="宋体" w:cs="宋体"/>
          <w:szCs w:val="21"/>
          <w:highlight w:val="none"/>
          <w:u w:val="single"/>
          <w:lang w:eastAsia="zh-CN"/>
        </w:rPr>
        <w:t>三门县绿色产城建设有限公司</w:t>
      </w:r>
      <w:r>
        <w:rPr>
          <w:rFonts w:hint="eastAsia" w:ascii="宋体" w:hAnsi="宋体" w:cs="宋体"/>
          <w:szCs w:val="21"/>
          <w:highlight w:val="none"/>
          <w:u w:val="single"/>
          <w:lang w:val="en-US" w:eastAsia="zh-CN"/>
        </w:rPr>
        <w:t xml:space="preserve"> </w:t>
      </w:r>
    </w:p>
    <w:p>
      <w:pPr>
        <w:spacing w:line="360" w:lineRule="exact"/>
        <w:rPr>
          <w:rFonts w:hint="eastAsia" w:ascii="宋体" w:hAnsi="宋体" w:cs="宋体"/>
          <w:b/>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      </w:t>
      </w:r>
    </w:p>
    <w:p>
      <w:pPr>
        <w:spacing w:line="360" w:lineRule="exact"/>
        <w:ind w:firstLine="412" w:firstLineChars="200"/>
        <w:rPr>
          <w:rFonts w:hint="eastAsia" w:ascii="宋体" w:hAnsi="宋体" w:cs="宋体"/>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w:t>
      </w:r>
      <w:r>
        <w:rPr>
          <w:rFonts w:hint="eastAsia" w:ascii="宋体" w:hAnsi="宋体" w:cs="宋体"/>
          <w:szCs w:val="21"/>
          <w:highlight w:val="none"/>
        </w:rPr>
        <w:t>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沿海工业城赤一路北延工程</w:t>
      </w:r>
      <w:r>
        <w:rPr>
          <w:rFonts w:hint="eastAsia" w:ascii="宋体" w:hAnsi="宋体" w:cs="宋体"/>
          <w:szCs w:val="21"/>
          <w:highlight w:val="none"/>
        </w:rPr>
        <w:t>施工及有关事项协商一致，共同达成如下协议：</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一、工程概况</w:t>
      </w:r>
    </w:p>
    <w:p>
      <w:pPr>
        <w:spacing w:line="400" w:lineRule="exact"/>
        <w:ind w:firstLine="412" w:firstLineChars="200"/>
        <w:rPr>
          <w:rFonts w:hint="eastAsia" w:ascii="宋体" w:hAnsi="宋体" w:cs="宋体"/>
          <w:bCs/>
          <w:szCs w:val="21"/>
          <w:highlight w:val="none"/>
          <w:u w:val="single"/>
        </w:rPr>
      </w:pPr>
      <w:r>
        <w:rPr>
          <w:rFonts w:hint="eastAsia" w:ascii="宋体" w:hAnsi="宋体" w:cs="宋体"/>
          <w:bCs/>
          <w:szCs w:val="21"/>
          <w:highlight w:val="none"/>
        </w:rPr>
        <w:t>1．工程名称：</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eastAsia="zh-CN"/>
        </w:rPr>
        <w:t>沿海工业城赤一路北延工程</w:t>
      </w:r>
      <w:r>
        <w:rPr>
          <w:rFonts w:hint="eastAsia" w:ascii="宋体" w:hAnsi="宋体" w:cs="宋体"/>
          <w:bCs/>
          <w:szCs w:val="21"/>
          <w:highlight w:val="none"/>
        </w:rPr>
        <w:t>。</w:t>
      </w:r>
    </w:p>
    <w:p>
      <w:pPr>
        <w:spacing w:line="400" w:lineRule="exact"/>
        <w:ind w:firstLine="412" w:firstLineChars="200"/>
        <w:rPr>
          <w:rFonts w:hint="eastAsia" w:ascii="宋体" w:hAnsi="宋体" w:cs="宋体"/>
          <w:bCs/>
          <w:szCs w:val="21"/>
          <w:highlight w:val="none"/>
        </w:rPr>
      </w:pPr>
      <w:r>
        <w:rPr>
          <w:rFonts w:hint="eastAsia" w:ascii="宋体" w:hAnsi="宋体" w:cs="宋体"/>
          <w:bCs/>
          <w:szCs w:val="21"/>
          <w:highlight w:val="none"/>
        </w:rPr>
        <w:t>2．工程地点：</w:t>
      </w:r>
      <w:r>
        <w:rPr>
          <w:rFonts w:hint="eastAsia" w:ascii="宋体" w:hAnsi="宋体" w:cs="宋体"/>
          <w:bCs/>
          <w:szCs w:val="21"/>
          <w:highlight w:val="none"/>
          <w:u w:val="single"/>
          <w:lang w:val="en-US" w:eastAsia="zh-CN"/>
        </w:rPr>
        <w:t>三门县海游街道</w:t>
      </w:r>
      <w:r>
        <w:rPr>
          <w:rFonts w:hint="eastAsia" w:ascii="宋体" w:hAnsi="宋体" w:cs="宋体"/>
          <w:bCs/>
          <w:szCs w:val="21"/>
          <w:highlight w:val="none"/>
          <w:u w:val="single"/>
          <w:lang w:eastAsia="zh-CN"/>
        </w:rPr>
        <w:t>沿海工业城赤一路。</w:t>
      </w:r>
    </w:p>
    <w:p>
      <w:pPr>
        <w:spacing w:line="400" w:lineRule="exact"/>
        <w:ind w:firstLine="412" w:firstLineChars="200"/>
        <w:rPr>
          <w:rFonts w:hint="eastAsia" w:ascii="宋体" w:hAnsi="宋体" w:cs="宋体"/>
          <w:bCs/>
          <w:szCs w:val="21"/>
          <w:highlight w:val="none"/>
        </w:rPr>
      </w:pPr>
      <w:r>
        <w:rPr>
          <w:rFonts w:hint="eastAsia" w:ascii="宋体" w:hAnsi="宋体" w:cs="宋体"/>
          <w:bCs/>
          <w:szCs w:val="21"/>
          <w:highlight w:val="none"/>
        </w:rPr>
        <w:t>3．工程</w:t>
      </w:r>
      <w:r>
        <w:rPr>
          <w:rFonts w:hint="eastAsia" w:ascii="宋体" w:hAnsi="宋体" w:cs="宋体"/>
          <w:bCs/>
          <w:szCs w:val="21"/>
          <w:highlight w:val="none"/>
          <w:lang w:eastAsia="zh-CN"/>
        </w:rPr>
        <w:t>审批、核准或备案文号</w:t>
      </w:r>
      <w:r>
        <w:rPr>
          <w:rFonts w:hint="eastAsia" w:ascii="宋体" w:hAnsi="宋体" w:cs="宋体"/>
          <w:bCs/>
          <w:szCs w:val="21"/>
          <w:highlight w:val="none"/>
        </w:rPr>
        <w:t>：</w:t>
      </w:r>
      <w:r>
        <w:rPr>
          <w:rFonts w:hint="eastAsia" w:ascii="宋体" w:hAnsi="宋体" w:cs="宋体"/>
          <w:kern w:val="0"/>
          <w:szCs w:val="21"/>
          <w:highlight w:val="none"/>
          <w:u w:val="single"/>
          <w:lang w:val="en-US" w:eastAsia="zh-CN"/>
        </w:rPr>
        <w:t xml:space="preserve"> 三发改审</w:t>
      </w:r>
      <w:r>
        <w:rPr>
          <w:rFonts w:hint="eastAsia" w:ascii="宋体" w:hAnsi="宋体" w:cs="宋体"/>
          <w:color w:val="auto"/>
          <w:kern w:val="0"/>
          <w:szCs w:val="21"/>
          <w:highlight w:val="none"/>
          <w:u w:val="single"/>
          <w:shd w:val="clear" w:color="auto" w:fill="auto"/>
          <w:lang w:val="en-US" w:eastAsia="zh-CN"/>
        </w:rPr>
        <w:t>〔2022〕123号</w:t>
      </w:r>
      <w:r>
        <w:rPr>
          <w:rFonts w:hint="eastAsia" w:ascii="宋体" w:hAnsi="宋体" w:cs="宋体"/>
          <w:kern w:val="0"/>
          <w:szCs w:val="21"/>
          <w:highlight w:val="none"/>
          <w:u w:val="single"/>
          <w:lang w:val="en-US" w:eastAsia="zh-CN"/>
        </w:rPr>
        <w:t xml:space="preserve">  。</w:t>
      </w:r>
    </w:p>
    <w:p>
      <w:pPr>
        <w:spacing w:line="400" w:lineRule="exact"/>
        <w:ind w:firstLine="412" w:firstLineChars="200"/>
        <w:rPr>
          <w:rFonts w:hint="eastAsia" w:ascii="宋体" w:hAnsi="宋体" w:cs="宋体"/>
          <w:bCs/>
          <w:szCs w:val="21"/>
          <w:highlight w:val="none"/>
        </w:rPr>
      </w:pPr>
      <w:r>
        <w:rPr>
          <w:rFonts w:hint="eastAsia" w:ascii="宋体" w:hAnsi="宋体" w:cs="宋体"/>
          <w:bCs/>
          <w:szCs w:val="21"/>
          <w:highlight w:val="none"/>
        </w:rPr>
        <w:t>4．资金来源：</w:t>
      </w:r>
      <w:r>
        <w:rPr>
          <w:rFonts w:hint="eastAsia" w:ascii="宋体" w:hAnsi="宋体" w:cs="宋体"/>
          <w:bCs/>
          <w:szCs w:val="21"/>
          <w:highlight w:val="none"/>
          <w:u w:val="single"/>
          <w:lang w:val="en-US" w:eastAsia="zh-CN"/>
        </w:rPr>
        <w:t>财政拨款。</w:t>
      </w:r>
      <w:r>
        <w:rPr>
          <w:rFonts w:hint="eastAsia" w:ascii="宋体" w:hAnsi="宋体" w:cs="宋体"/>
          <w:bCs/>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bCs/>
          <w:szCs w:val="21"/>
          <w:highlight w:val="none"/>
          <w:u w:val="single"/>
          <w:lang w:val="en-US" w:eastAsia="zh-CN"/>
        </w:rPr>
      </w:pPr>
      <w:r>
        <w:rPr>
          <w:rFonts w:hint="eastAsia" w:ascii="宋体" w:hAnsi="宋体" w:cs="宋体"/>
          <w:bCs/>
          <w:szCs w:val="21"/>
          <w:highlight w:val="none"/>
        </w:rPr>
        <w:t>5．工程内容：</w:t>
      </w:r>
      <w:r>
        <w:rPr>
          <w:rFonts w:hint="eastAsia" w:ascii="宋体" w:hAnsi="宋体" w:cs="宋体"/>
          <w:bCs/>
          <w:szCs w:val="21"/>
          <w:highlight w:val="none"/>
          <w:u w:val="single"/>
          <w:lang w:eastAsia="zh-CN"/>
        </w:rPr>
        <w:t>工程内容为</w:t>
      </w:r>
      <w:r>
        <w:rPr>
          <w:rFonts w:hint="eastAsia" w:ascii="宋体" w:hAnsi="宋体" w:cs="宋体"/>
          <w:bCs/>
          <w:szCs w:val="21"/>
          <w:highlight w:val="none"/>
          <w:u w:val="single"/>
          <w:lang w:val="en-US" w:eastAsia="zh-CN"/>
        </w:rPr>
        <w:t>施工图范围内的道路工程、排水工程、交通设施工程、路灯工程、绿化工程等</w:t>
      </w:r>
      <w:r>
        <w:rPr>
          <w:rFonts w:hint="eastAsia" w:ascii="宋体" w:hAnsi="宋体" w:cs="宋体"/>
          <w:bCs/>
          <w:szCs w:val="21"/>
          <w:highlight w:val="none"/>
          <w:u w:val="single"/>
          <w:lang w:eastAsia="zh-CN"/>
        </w:rPr>
        <w:t>，工程建设地点三门县沿海工业城</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6．工程承包范围：</w:t>
      </w:r>
    </w:p>
    <w:p>
      <w:pPr>
        <w:spacing w:line="400" w:lineRule="exact"/>
        <w:ind w:firstLine="618" w:firstLineChars="300"/>
        <w:rPr>
          <w:rFonts w:hint="eastAsia" w:ascii="宋体" w:hAnsi="宋体" w:cs="宋体"/>
          <w:bCs/>
          <w:szCs w:val="21"/>
          <w:highlight w:val="none"/>
          <w:u w:val="single"/>
        </w:rPr>
      </w:pPr>
      <w:r>
        <w:rPr>
          <w:rFonts w:hint="eastAsia" w:ascii="宋体" w:hAnsi="宋体" w:cs="宋体"/>
          <w:bCs/>
          <w:szCs w:val="21"/>
          <w:highlight w:val="none"/>
          <w:u w:val="single"/>
        </w:rPr>
        <w:t>招标人提供的施工图纸范围内及工程量清单中所包含的所有施工内容。</w:t>
      </w:r>
    </w:p>
    <w:p>
      <w:pPr>
        <w:pStyle w:val="7"/>
        <w:spacing w:before="0" w:after="0" w:line="360" w:lineRule="exact"/>
        <w:rPr>
          <w:rFonts w:hint="eastAsia" w:ascii="宋体" w:hAnsi="宋体" w:eastAsia="宋体" w:cs="宋体"/>
          <w:b w:val="0"/>
          <w:sz w:val="21"/>
          <w:szCs w:val="21"/>
          <w:highlight w:val="none"/>
        </w:rPr>
      </w:pPr>
      <w:r>
        <w:rPr>
          <w:rFonts w:hint="eastAsia" w:ascii="宋体" w:hAnsi="宋体" w:eastAsia="宋体" w:cs="宋体"/>
          <w:bCs w:val="0"/>
          <w:sz w:val="21"/>
          <w:szCs w:val="21"/>
          <w:highlight w:val="none"/>
        </w:rPr>
        <w:t xml:space="preserve">  二、合同工期</w:t>
      </w:r>
    </w:p>
    <w:p>
      <w:pPr>
        <w:spacing w:line="360" w:lineRule="exact"/>
        <w:ind w:firstLine="412" w:firstLineChars="200"/>
        <w:rPr>
          <w:rFonts w:hint="eastAsia" w:ascii="宋体" w:hAnsi="宋体" w:eastAsia="宋体" w:cs="宋体"/>
          <w:szCs w:val="21"/>
          <w:highlight w:val="none"/>
          <w:lang w:eastAsia="zh-CN"/>
        </w:rPr>
      </w:pPr>
      <w:r>
        <w:rPr>
          <w:rFonts w:hint="eastAsia" w:ascii="宋体" w:hAnsi="宋体" w:cs="宋体"/>
          <w:szCs w:val="21"/>
          <w:highlight w:val="none"/>
        </w:rPr>
        <w:t>计划开工日期：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r>
        <w:rPr>
          <w:rFonts w:hint="eastAsia" w:ascii="宋体" w:hAnsi="宋体" w:cs="宋体"/>
          <w:szCs w:val="21"/>
          <w:highlight w:val="none"/>
          <w:lang w:eastAsia="zh-CN"/>
        </w:rPr>
        <w:t>以开工报告为准</w:t>
      </w:r>
    </w:p>
    <w:p>
      <w:pPr>
        <w:spacing w:line="360" w:lineRule="exact"/>
        <w:ind w:firstLine="412" w:firstLineChars="200"/>
        <w:rPr>
          <w:rFonts w:hint="eastAsia" w:ascii="宋体" w:hAnsi="宋体" w:eastAsia="宋体" w:cs="宋体"/>
          <w:szCs w:val="21"/>
          <w:highlight w:val="none"/>
          <w:lang w:eastAsia="zh-CN"/>
        </w:rPr>
      </w:pPr>
      <w:r>
        <w:rPr>
          <w:rFonts w:hint="eastAsia" w:ascii="宋体" w:hAnsi="宋体" w:cs="宋体"/>
          <w:szCs w:val="21"/>
          <w:highlight w:val="none"/>
        </w:rPr>
        <w:t>计划竣工日期：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r>
        <w:rPr>
          <w:rFonts w:hint="eastAsia" w:ascii="宋体" w:hAnsi="宋体" w:cs="宋体"/>
          <w:szCs w:val="21"/>
          <w:highlight w:val="none"/>
          <w:lang w:eastAsia="zh-CN"/>
        </w:rPr>
        <w:t>以竣工报告为准为准</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工期总日历天数：</w:t>
      </w:r>
      <w:r>
        <w:rPr>
          <w:rFonts w:hint="eastAsia" w:ascii="宋体" w:hAnsi="宋体" w:cs="宋体"/>
          <w:szCs w:val="21"/>
          <w:highlight w:val="none"/>
          <w:u w:val="single"/>
        </w:rPr>
        <w:t></w:t>
      </w:r>
      <w:r>
        <w:rPr>
          <w:rFonts w:hint="eastAsia" w:ascii="宋体" w:hAnsi="宋体" w:cs="宋体"/>
          <w:szCs w:val="21"/>
          <w:highlight w:val="none"/>
        </w:rPr>
        <w:t>天。工期总日历天数与根据前述计划开、竣工日期计算的工期天数不一致的，以工期总日历天数为准。</w:t>
      </w:r>
    </w:p>
    <w:p>
      <w:pPr>
        <w:spacing w:line="36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中间形象进度工期要求：</w:t>
      </w:r>
      <w:r>
        <w:rPr>
          <w:rFonts w:hint="eastAsia" w:ascii="宋体" w:hAnsi="宋体" w:cs="宋体"/>
          <w:szCs w:val="21"/>
          <w:highlight w:val="none"/>
          <w:u w:val="single"/>
        </w:rPr>
        <w:t xml:space="preserve">                                        。</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三、质量标准</w:t>
      </w:r>
    </w:p>
    <w:p>
      <w:pPr>
        <w:spacing w:line="360" w:lineRule="exact"/>
        <w:ind w:firstLine="459"/>
        <w:rPr>
          <w:rFonts w:hint="eastAsia" w:ascii="宋体" w:hAnsi="宋体" w:cs="宋体"/>
          <w:szCs w:val="21"/>
          <w:highlight w:val="none"/>
        </w:rPr>
      </w:pPr>
      <w:r>
        <w:rPr>
          <w:rFonts w:hint="eastAsia" w:ascii="宋体" w:hAnsi="宋体" w:cs="宋体"/>
          <w:szCs w:val="21"/>
          <w:highlight w:val="none"/>
        </w:rPr>
        <w:t>工程质量符合</w:t>
      </w:r>
      <w:r>
        <w:rPr>
          <w:rFonts w:hint="eastAsia" w:ascii="宋体" w:hAnsi="宋体" w:cs="宋体"/>
          <w:szCs w:val="21"/>
          <w:highlight w:val="none"/>
          <w:u w:val="single"/>
        </w:rPr>
        <w:t>合格</w:t>
      </w:r>
      <w:r>
        <w:rPr>
          <w:rFonts w:hint="eastAsia" w:ascii="宋体" w:hAnsi="宋体" w:cs="宋体"/>
          <w:szCs w:val="21"/>
          <w:highlight w:val="none"/>
        </w:rPr>
        <w:t>标准。</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四、签约合同价与合同价格形式</w:t>
      </w:r>
      <w:r>
        <w:rPr>
          <w:rFonts w:hint="eastAsia" w:ascii="宋体" w:hAnsi="宋体" w:eastAsia="宋体" w:cs="宋体"/>
          <w:bCs w:val="0"/>
          <w:sz w:val="21"/>
          <w:szCs w:val="21"/>
          <w:highlight w:val="none"/>
        </w:rPr>
        <w:tab/>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1．签约合同价为：</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其中：</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（1）安全文明施工费：</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（2）材料和工程设备暂估价金额：</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（3）专业工程暂估价金额：</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（4）暂列金额：</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2．合同价格形式：</w:t>
      </w:r>
      <w:r>
        <w:rPr>
          <w:rFonts w:hint="eastAsia" w:ascii="宋体" w:hAnsi="宋体" w:cs="宋体"/>
          <w:szCs w:val="21"/>
          <w:highlight w:val="none"/>
          <w:u w:val="single"/>
        </w:rPr>
        <w:t xml:space="preserve"> 单价合同 </w:t>
      </w:r>
      <w:r>
        <w:rPr>
          <w:rFonts w:hint="eastAsia" w:ascii="宋体" w:hAnsi="宋体" w:cs="宋体"/>
          <w:szCs w:val="21"/>
          <w:highlight w:val="none"/>
        </w:rPr>
        <w:t>。</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3．发包人向承包人支付工程价款及其他应当支付的款项均须汇入承包人合同协议书中的银行账户，承包人开具增值税专用发票。</w:t>
      </w:r>
    </w:p>
    <w:p>
      <w:pPr>
        <w:spacing w:line="360" w:lineRule="exact"/>
        <w:ind w:firstLine="346" w:firstLineChars="168"/>
        <w:rPr>
          <w:rFonts w:hint="eastAsia" w:ascii="宋体" w:hAnsi="宋体" w:cs="宋体"/>
          <w:szCs w:val="21"/>
          <w:highlight w:val="none"/>
        </w:rPr>
      </w:pPr>
      <w:r>
        <w:rPr>
          <w:rFonts w:hint="eastAsia" w:ascii="宋体" w:hAnsi="宋体" w:cs="宋体"/>
          <w:szCs w:val="21"/>
          <w:highlight w:val="none"/>
        </w:rPr>
        <w:t>根据《关于全面推开营业税改征增值税试点的通知》（</w:t>
      </w:r>
      <w:r>
        <w:rPr>
          <w:rFonts w:hint="eastAsia" w:ascii="宋体" w:hAnsi="宋体" w:cs="宋体"/>
          <w:bCs/>
          <w:szCs w:val="21"/>
          <w:highlight w:val="none"/>
          <w:shd w:val="clear" w:color="auto" w:fill="FFFFFF"/>
        </w:rPr>
        <w:t>财税〔2016〕36号</w:t>
      </w:r>
      <w:r>
        <w:rPr>
          <w:rFonts w:hint="eastAsia" w:ascii="宋体" w:hAnsi="宋体" w:cs="宋体"/>
          <w:szCs w:val="21"/>
          <w:highlight w:val="none"/>
          <w:shd w:val="clear" w:color="auto" w:fill="FFFFFF"/>
        </w:rPr>
        <w:t>）等有关规定，承包人完成本合同项下应税行为的计税方式按</w:t>
      </w:r>
      <w:r>
        <w:rPr>
          <w:rFonts w:hint="eastAsia" w:ascii="宋体" w:hAnsi="宋体" w:cs="宋体"/>
          <w:szCs w:val="21"/>
          <w:highlight w:val="none"/>
        </w:rPr>
        <w:t>以下第</w:t>
      </w:r>
      <w:r>
        <w:rPr>
          <w:rFonts w:hint="eastAsia" w:ascii="宋体" w:hAnsi="宋体" w:cs="宋体"/>
          <w:szCs w:val="21"/>
          <w:highlight w:val="none"/>
          <w:u w:val="single"/>
          <w:shd w:val="clear" w:color="auto" w:fill="FFFFFF"/>
        </w:rPr>
        <w:t xml:space="preserve"> </w:t>
      </w:r>
      <w:r>
        <w:rPr>
          <w:rFonts w:hint="eastAsia" w:ascii="宋体" w:hAnsi="宋体" w:cs="宋体"/>
          <w:szCs w:val="21"/>
          <w:highlight w:val="none"/>
          <w:u w:val="single"/>
          <w:shd w:val="clear" w:color="auto" w:fill="FFFFFF"/>
          <w:lang w:val="en-US" w:eastAsia="zh-CN"/>
        </w:rPr>
        <w:t>1</w:t>
      </w:r>
      <w:r>
        <w:rPr>
          <w:rFonts w:hint="eastAsia" w:ascii="宋体" w:hAnsi="宋体" w:cs="宋体"/>
          <w:szCs w:val="21"/>
          <w:highlight w:val="none"/>
          <w:u w:val="single"/>
          <w:shd w:val="clear" w:color="auto" w:fill="FFFFFF"/>
        </w:rPr>
        <w:t xml:space="preserve"> </w:t>
      </w:r>
      <w:r>
        <w:rPr>
          <w:rFonts w:hint="eastAsia" w:ascii="宋体" w:hAnsi="宋体" w:cs="宋体"/>
          <w:szCs w:val="21"/>
          <w:highlight w:val="none"/>
          <w:shd w:val="clear" w:color="auto" w:fill="FFFFFF"/>
        </w:rPr>
        <w:t>种方法，并与</w:t>
      </w:r>
      <w:r>
        <w:rPr>
          <w:rFonts w:hint="eastAsia" w:ascii="宋体" w:hAnsi="宋体" w:cs="宋体"/>
          <w:szCs w:val="21"/>
          <w:highlight w:val="none"/>
        </w:rPr>
        <w:t>工程计价时采用的计税方法一致。</w:t>
      </w:r>
    </w:p>
    <w:p>
      <w:pPr>
        <w:spacing w:line="360" w:lineRule="exact"/>
        <w:ind w:firstLine="346" w:firstLineChars="168"/>
        <w:rPr>
          <w:rFonts w:hint="eastAsia" w:ascii="宋体" w:hAnsi="宋体" w:cs="宋体"/>
          <w:szCs w:val="21"/>
          <w:highlight w:val="none"/>
        </w:rPr>
      </w:pPr>
      <w:r>
        <w:rPr>
          <w:rFonts w:hint="eastAsia" w:ascii="宋体" w:hAnsi="宋体" w:cs="宋体"/>
          <w:szCs w:val="21"/>
          <w:highlight w:val="none"/>
          <w:shd w:val="clear" w:color="auto" w:fill="FFFFFF"/>
        </w:rPr>
        <w:t>（1）一般计税方法。</w:t>
      </w:r>
    </w:p>
    <w:p>
      <w:pPr>
        <w:spacing w:line="360" w:lineRule="exact"/>
        <w:ind w:firstLine="346" w:firstLineChars="168"/>
        <w:rPr>
          <w:rFonts w:hint="eastAsia" w:ascii="宋体" w:hAnsi="宋体" w:cs="宋体"/>
          <w:szCs w:val="21"/>
          <w:highlight w:val="none"/>
        </w:rPr>
      </w:pPr>
      <w:r>
        <w:rPr>
          <w:rFonts w:hint="eastAsia" w:ascii="宋体" w:hAnsi="宋体" w:cs="宋体"/>
          <w:szCs w:val="21"/>
          <w:highlight w:val="none"/>
        </w:rPr>
        <w:t>（2）本工程为</w:t>
      </w:r>
      <w:r>
        <w:rPr>
          <w:rFonts w:hint="eastAsia" w:ascii="宋体" w:hAnsi="宋体" w:cs="宋体"/>
          <w:szCs w:val="21"/>
          <w:highlight w:val="none"/>
          <w:u w:val="single"/>
        </w:rPr>
        <w:t xml:space="preserve">  / </w:t>
      </w:r>
      <w:r>
        <w:rPr>
          <w:rFonts w:hint="eastAsia" w:ascii="宋体" w:hAnsi="宋体" w:cs="宋体"/>
          <w:szCs w:val="21"/>
          <w:highlight w:val="none"/>
        </w:rPr>
        <w:t>工程，</w:t>
      </w:r>
      <w:r>
        <w:rPr>
          <w:rFonts w:hint="eastAsia" w:ascii="宋体" w:hAnsi="宋体" w:cs="宋体"/>
          <w:szCs w:val="21"/>
          <w:highlight w:val="none"/>
          <w:shd w:val="clear" w:color="auto" w:fill="FFFFFF"/>
        </w:rPr>
        <w:t>按简易计税方法。</w:t>
      </w:r>
    </w:p>
    <w:p>
      <w:pPr>
        <w:pStyle w:val="7"/>
        <w:spacing w:before="0" w:after="0" w:line="360" w:lineRule="exact"/>
        <w:rPr>
          <w:rFonts w:hint="eastAsia" w:ascii="宋体" w:hAnsi="宋体" w:eastAsia="宋体" w:cs="宋体"/>
          <w:b w:val="0"/>
          <w:sz w:val="21"/>
          <w:szCs w:val="21"/>
          <w:highlight w:val="none"/>
        </w:rPr>
      </w:pPr>
      <w:r>
        <w:rPr>
          <w:rFonts w:hint="eastAsia" w:ascii="宋体" w:hAnsi="宋体" w:eastAsia="宋体" w:cs="宋体"/>
          <w:bCs w:val="0"/>
          <w:sz w:val="21"/>
          <w:szCs w:val="21"/>
          <w:highlight w:val="none"/>
        </w:rPr>
        <w:t xml:space="preserve">    五、项目经理</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    </w:t>
      </w:r>
      <w:r>
        <w:rPr>
          <w:rFonts w:hint="eastAsia" w:ascii="宋体" w:hAnsi="宋体" w:cs="宋体"/>
          <w:szCs w:val="21"/>
          <w:highlight w:val="none"/>
        </w:rPr>
        <w:t>。</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六、合同文件构成</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本协议书与下列文件一起构成合同文件：</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（1）合同协议书</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（2）中标通知书（如果有）；</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（3）投标函及其附录（如果有）；</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（4）专用合同条款及其附件；</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（5）通用合同条款；</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（6）技术标准和要求；</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（7）图纸；</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（8）已标价工程量清单或预算书；</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（9）其他合同文件。</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spacing w:before="0" w:after="0" w:line="360" w:lineRule="exact"/>
        <w:ind w:firstLine="412"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七、创优目标</w:t>
      </w:r>
    </w:p>
    <w:p>
      <w:pPr>
        <w:autoSpaceDE w:val="0"/>
        <w:autoSpaceDN w:val="0"/>
        <w:adjustRightInd w:val="0"/>
        <w:spacing w:line="36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工程质量创</w:t>
      </w:r>
      <w:r>
        <w:rPr>
          <w:rFonts w:hint="eastAsia" w:ascii="宋体" w:hAnsi="宋体" w:cs="宋体"/>
          <w:szCs w:val="21"/>
          <w:highlight w:val="none"/>
          <w:u w:val="single"/>
        </w:rPr>
        <w:t xml:space="preserve">  [ / ]优质工程  。</w:t>
      </w:r>
    </w:p>
    <w:p>
      <w:pPr>
        <w:autoSpaceDE w:val="0"/>
        <w:autoSpaceDN w:val="0"/>
        <w:adjustRightInd w:val="0"/>
        <w:spacing w:line="36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安全文明施工创</w:t>
      </w:r>
      <w:r>
        <w:rPr>
          <w:rFonts w:hint="eastAsia" w:ascii="宋体" w:hAnsi="宋体" w:cs="宋体"/>
          <w:szCs w:val="21"/>
          <w:highlight w:val="none"/>
          <w:u w:val="single"/>
        </w:rPr>
        <w:t>[ / ]安全文明标准化工地。</w:t>
      </w:r>
    </w:p>
    <w:p>
      <w:pPr>
        <w:pStyle w:val="7"/>
        <w:spacing w:before="0" w:after="0" w:line="36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Cs w:val="0"/>
          <w:sz w:val="21"/>
          <w:szCs w:val="21"/>
          <w:highlight w:val="none"/>
        </w:rPr>
        <w:t xml:space="preserve">  八、承诺</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1．发包人承诺按照法律规定履行项目审批手续、筹集工程建设资金并按照合同约定的期限和方式支付合同价款。</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12" w:firstLineChars="200"/>
        <w:rPr>
          <w:rFonts w:hint="eastAsia" w:ascii="宋体" w:hAnsi="宋体" w:cs="宋体"/>
          <w:kern w:val="0"/>
          <w:szCs w:val="21"/>
          <w:highlight w:val="none"/>
        </w:rPr>
      </w:pPr>
      <w:r>
        <w:rPr>
          <w:rFonts w:hint="eastAsia" w:ascii="宋体" w:hAnsi="宋体" w:cs="宋体"/>
          <w:bCs/>
          <w:szCs w:val="21"/>
          <w:highlight w:val="none"/>
        </w:rPr>
        <w:t xml:space="preserve">3. </w:t>
      </w:r>
      <w:r>
        <w:rPr>
          <w:rFonts w:hint="eastAsia" w:ascii="宋体" w:hAnsi="宋体" w:cs="宋体"/>
          <w:kern w:val="0"/>
          <w:szCs w:val="21"/>
          <w:highlight w:val="none"/>
        </w:rPr>
        <w:t>承包人</w:t>
      </w:r>
      <w:r>
        <w:rPr>
          <w:rFonts w:hint="eastAsia" w:ascii="宋体" w:hAnsi="宋体" w:cs="宋体"/>
          <w:bCs/>
          <w:szCs w:val="21"/>
          <w:highlight w:val="none"/>
        </w:rPr>
        <w:t>承诺</w:t>
      </w:r>
      <w:r>
        <w:rPr>
          <w:rFonts w:hint="eastAsia" w:ascii="宋体" w:hAnsi="宋体" w:cs="宋体"/>
          <w:kern w:val="0"/>
          <w:szCs w:val="21"/>
          <w:highlight w:val="none"/>
        </w:rPr>
        <w:t>不拖欠工人工资，因拖欠工资造成的一切后果，均由承包人承担，发包人有权将应拔付的工程款，先代付工资。</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4．发包人和承包人通过招投标形式签订合同的，双方理解并承诺不再就同一工程另行签订与合同实质性内容相背离的协议。另行签订的协议不能作为结算依据。</w:t>
      </w:r>
    </w:p>
    <w:p>
      <w:pPr>
        <w:pStyle w:val="7"/>
        <w:spacing w:before="0" w:after="0"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九、词语含义</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本协议书中词语含义与第二部分通用合同条款中赋予的含义相同。</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十、签订时间</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本合同于</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日签订。</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 xml:space="preserve">  十一、签订地点</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本合同在</w:t>
      </w:r>
      <w:r>
        <w:rPr>
          <w:rFonts w:hint="eastAsia" w:ascii="宋体" w:hAnsi="宋体" w:cs="宋体"/>
          <w:bCs/>
          <w:szCs w:val="21"/>
          <w:highlight w:val="none"/>
          <w:u w:val="single"/>
        </w:rPr>
        <w:t xml:space="preserve"> </w:t>
      </w:r>
      <w:r>
        <w:rPr>
          <w:rFonts w:hint="eastAsia" w:eastAsia="黑体"/>
          <w:b/>
          <w:color w:val="auto"/>
          <w:szCs w:val="21"/>
          <w:highlight w:val="none"/>
          <w:u w:val="single"/>
          <w:lang w:val="en-US" w:eastAsia="zh-CN"/>
        </w:rPr>
        <w:t xml:space="preserve">                          </w:t>
      </w:r>
      <w:r>
        <w:rPr>
          <w:rFonts w:hint="eastAsia" w:ascii="宋体" w:hAnsi="宋体" w:cs="宋体"/>
          <w:bCs/>
          <w:szCs w:val="21"/>
          <w:highlight w:val="none"/>
        </w:rPr>
        <w:t>签订。</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十二、补充协议</w:t>
      </w:r>
    </w:p>
    <w:p>
      <w:pPr>
        <w:spacing w:line="360" w:lineRule="exact"/>
        <w:ind w:firstLine="412" w:firstLineChars="200"/>
        <w:rPr>
          <w:rFonts w:hint="eastAsia" w:ascii="宋体" w:hAnsi="宋体" w:cs="宋体"/>
          <w:b/>
          <w:bCs/>
          <w:szCs w:val="21"/>
          <w:highlight w:val="none"/>
        </w:rPr>
      </w:pPr>
      <w:r>
        <w:rPr>
          <w:rFonts w:hint="eastAsia" w:ascii="宋体" w:hAnsi="宋体" w:cs="宋体"/>
          <w:bCs/>
          <w:szCs w:val="21"/>
          <w:highlight w:val="none"/>
        </w:rPr>
        <w:t>合同未尽事宜，合同当事人另行签订补充协议，补充协议是合同的组成部分。</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 xml:space="preserve"> 十三、合同生效</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本合同自</w:t>
      </w:r>
      <w:r>
        <w:rPr>
          <w:rFonts w:hint="eastAsia" w:ascii="宋体" w:hAnsi="宋体" w:cs="宋体"/>
          <w:bCs/>
          <w:szCs w:val="21"/>
          <w:highlight w:val="none"/>
          <w:u w:val="single"/>
        </w:rPr>
        <w:t>双方法定代表人或委托代理人签字并加盖公章后生效。</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 xml:space="preserve"> 十四、合同份数</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本合同一式</w:t>
      </w:r>
      <w:r>
        <w:rPr>
          <w:rFonts w:hint="eastAsia" w:ascii="宋体" w:hAnsi="宋体" w:cs="宋体"/>
          <w:bCs/>
          <w:szCs w:val="21"/>
          <w:highlight w:val="none"/>
          <w:u w:val="single"/>
        </w:rPr>
        <w:t xml:space="preserve">    </w:t>
      </w:r>
      <w:r>
        <w:rPr>
          <w:rFonts w:hint="eastAsia" w:ascii="宋体" w:hAnsi="宋体" w:cs="宋体"/>
          <w:bCs/>
          <w:szCs w:val="21"/>
          <w:highlight w:val="none"/>
        </w:rPr>
        <w:t>份，均具有同等法律效力，发包人执</w:t>
      </w:r>
      <w:r>
        <w:rPr>
          <w:rFonts w:hint="eastAsia" w:ascii="宋体" w:hAnsi="宋体" w:cs="宋体"/>
          <w:bCs/>
          <w:szCs w:val="21"/>
          <w:highlight w:val="none"/>
          <w:u w:val="single"/>
        </w:rPr>
        <w:t xml:space="preserve">    </w:t>
      </w:r>
      <w:r>
        <w:rPr>
          <w:rFonts w:hint="eastAsia" w:ascii="宋体" w:hAnsi="宋体" w:cs="宋体"/>
          <w:bCs/>
          <w:szCs w:val="21"/>
          <w:highlight w:val="none"/>
        </w:rPr>
        <w:t>份，承包人执</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份，合同备案机构执 </w:t>
      </w:r>
      <w:r>
        <w:rPr>
          <w:rFonts w:hint="eastAsia" w:ascii="宋体" w:hAnsi="宋体" w:cs="宋体"/>
          <w:bCs/>
          <w:szCs w:val="21"/>
          <w:highlight w:val="none"/>
          <w:u w:val="single"/>
        </w:rPr>
        <w:t xml:space="preserve">      </w:t>
      </w:r>
      <w:r>
        <w:rPr>
          <w:rFonts w:hint="eastAsia" w:ascii="宋体" w:hAnsi="宋体" w:cs="宋体"/>
          <w:bCs/>
          <w:szCs w:val="21"/>
          <w:highlight w:val="none"/>
        </w:rPr>
        <w:t>份。</w:t>
      </w:r>
    </w:p>
    <w:p>
      <w:pPr>
        <w:snapToGrid w:val="0"/>
        <w:spacing w:line="440" w:lineRule="exact"/>
        <w:rPr>
          <w:rFonts w:hint="eastAsia" w:ascii="宋体" w:hAnsi="宋体" w:cs="宋体"/>
          <w:szCs w:val="21"/>
          <w:highlight w:val="none"/>
        </w:rPr>
      </w:pPr>
    </w:p>
    <w:p>
      <w:pPr>
        <w:spacing w:line="586" w:lineRule="exact"/>
        <w:rPr>
          <w:rFonts w:hint="eastAsia" w:ascii="宋体" w:hAnsi="宋体" w:cs="宋体"/>
          <w:szCs w:val="21"/>
        </w:rPr>
      </w:pPr>
      <w:r>
        <w:rPr>
          <w:rFonts w:hint="eastAsia" w:ascii="宋体" w:hAnsi="宋体" w:cs="宋体"/>
          <w:szCs w:val="21"/>
        </w:rPr>
        <w:t xml:space="preserve">发包人：  （公章）                                  承包人：  （公章） </w:t>
      </w:r>
    </w:p>
    <w:p>
      <w:pPr>
        <w:spacing w:line="586" w:lineRule="exact"/>
        <w:rPr>
          <w:rFonts w:hint="eastAsia" w:ascii="宋体" w:hAnsi="宋体" w:cs="宋体"/>
          <w:szCs w:val="21"/>
        </w:rPr>
      </w:pPr>
      <w:r>
        <w:rPr>
          <w:rFonts w:hint="eastAsia" w:ascii="宋体" w:hAnsi="宋体" w:cs="宋体"/>
          <w:szCs w:val="21"/>
        </w:rPr>
        <w:t>法定代表人或其委托代理人：                       法定代表人或其委托代理人：</w:t>
      </w:r>
    </w:p>
    <w:p>
      <w:pPr>
        <w:spacing w:line="440" w:lineRule="exact"/>
        <w:rPr>
          <w:rFonts w:hint="eastAsia" w:ascii="宋体" w:hAnsi="宋体" w:cs="宋体"/>
          <w:szCs w:val="21"/>
        </w:rPr>
      </w:pPr>
      <w:r>
        <w:rPr>
          <w:rFonts w:hint="eastAsia" w:ascii="宋体" w:hAnsi="宋体" w:cs="宋体"/>
          <w:szCs w:val="21"/>
        </w:rPr>
        <w:t>（签字）                                        （签字）</w:t>
      </w:r>
    </w:p>
    <w:p>
      <w:pPr>
        <w:tabs>
          <w:tab w:val="left" w:pos="4410"/>
        </w:tabs>
        <w:spacing w:line="440" w:lineRule="exact"/>
        <w:rPr>
          <w:rFonts w:hint="eastAsia"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 </w:t>
      </w:r>
      <w:r>
        <w:rPr>
          <w:rFonts w:hint="eastAsia" w:ascii="宋体" w:hAnsi="宋体" w:cs="宋体"/>
          <w:szCs w:val="21"/>
        </w:rPr>
        <w:t xml:space="preserve">                      统一社会信用代码：</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40" w:lineRule="exact"/>
        <w:rPr>
          <w:rFonts w:hint="eastAsia" w:ascii="宋体" w:hAnsi="宋体" w:cs="宋体"/>
          <w:b/>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24"/>
        <w:jc w:val="center"/>
        <w:rPr>
          <w:rFonts w:hint="eastAsia" w:ascii="宋体" w:hAnsi="宋体" w:eastAsia="宋体"/>
          <w:sz w:val="32"/>
          <w:szCs w:val="32"/>
          <w:highlight w:val="none"/>
        </w:rPr>
      </w:pPr>
      <w:r>
        <w:rPr>
          <w:rFonts w:hint="eastAsia" w:ascii="宋体" w:hAnsi="宋体" w:eastAsia="宋体"/>
          <w:sz w:val="21"/>
          <w:szCs w:val="21"/>
          <w:highlight w:val="none"/>
        </w:rPr>
        <w:br w:type="page"/>
      </w:r>
      <w:bookmarkStart w:id="704" w:name="_Toc19352"/>
      <w:bookmarkStart w:id="705" w:name="_Toc15723"/>
      <w:r>
        <w:rPr>
          <w:rFonts w:hint="eastAsia" w:ascii="宋体" w:hAnsi="宋体" w:eastAsia="宋体"/>
          <w:sz w:val="32"/>
          <w:szCs w:val="32"/>
          <w:highlight w:val="none"/>
        </w:rPr>
        <w:t>第二部分   通用合同条款</w:t>
      </w:r>
      <w:bookmarkEnd w:id="704"/>
      <w:bookmarkEnd w:id="705"/>
    </w:p>
    <w:p>
      <w:pPr>
        <w:spacing w:line="360" w:lineRule="exact"/>
        <w:ind w:firstLine="412" w:firstLineChars="200"/>
        <w:rPr>
          <w:rFonts w:hint="eastAsia" w:ascii="宋体" w:hAnsi="宋体" w:cs="宋体"/>
          <w:highlight w:val="none"/>
        </w:rPr>
      </w:pPr>
    </w:p>
    <w:p>
      <w:pPr>
        <w:spacing w:line="360" w:lineRule="exact"/>
        <w:ind w:firstLine="412" w:firstLineChars="200"/>
        <w:rPr>
          <w:rFonts w:hint="eastAsia" w:ascii="宋体" w:hAnsi="宋体" w:cs="宋体"/>
          <w:szCs w:val="21"/>
          <w:highlight w:val="none"/>
        </w:rPr>
      </w:pPr>
      <w:r>
        <w:rPr>
          <w:rFonts w:hint="eastAsia" w:ascii="宋体" w:hAnsi="宋体" w:cs="宋体"/>
          <w:highlight w:val="none"/>
        </w:rPr>
        <w:t>合同通用条款采用《建设工程施工合同（示范文本）》的通用条款（GF-2017-0201）。</w:t>
      </w:r>
    </w:p>
    <w:p>
      <w:pPr>
        <w:pStyle w:val="6"/>
        <w:spacing w:before="0" w:after="0" w:line="600" w:lineRule="exact"/>
        <w:jc w:val="center"/>
        <w:rPr>
          <w:rFonts w:hint="eastAsia" w:ascii="宋体" w:hAnsi="宋体" w:cs="宋体"/>
          <w:sz w:val="21"/>
          <w:szCs w:val="21"/>
          <w:highlight w:val="none"/>
        </w:rPr>
      </w:pPr>
      <w:r>
        <w:rPr>
          <w:rFonts w:hint="eastAsia" w:ascii="宋体" w:hAnsi="宋体" w:cs="宋体"/>
          <w:kern w:val="44"/>
          <w:szCs w:val="44"/>
          <w:highlight w:val="none"/>
        </w:rPr>
        <w:t>第三部分  专用合同条款</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 一般约定</w:t>
      </w:r>
    </w:p>
    <w:p>
      <w:pPr>
        <w:pStyle w:val="7"/>
        <w:spacing w:before="0" w:after="0" w:line="380" w:lineRule="exact"/>
        <w:ind w:firstLine="412"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1.1 词语定义</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1.1.1合同</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1.1.1.10其他合同文件包括：</w:t>
      </w:r>
      <w:r>
        <w:rPr>
          <w:rFonts w:hint="eastAsia" w:ascii="宋体" w:hAnsi="宋体" w:cs="宋体"/>
          <w:kern w:val="0"/>
          <w:szCs w:val="21"/>
          <w:highlight w:val="none"/>
          <w:u w:val="single"/>
        </w:rPr>
        <w:t>工程招标文件、《三门县政府投资项目变更管理办法》（三政发〔2018〕44 号）、《关于进一步规范政府投资项目变更有关事项的通知》(三政办发[2020]1号)除投标函及其附录和已标价工程量清单或预算书外的其它投标文件、经批准的施工组织设计、专项施工方案。</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 合同当事人及其他相关方</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1.1.2.4监理人：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1.1.2.5 设计人：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1.1.3 工程和设备</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               </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1.1.3.10 临时占地包括：</w:t>
      </w:r>
      <w:r>
        <w:rPr>
          <w:rFonts w:hint="eastAsia" w:ascii="宋体" w:hAnsi="宋体" w:cs="宋体"/>
          <w:szCs w:val="21"/>
          <w:highlight w:val="none"/>
          <w:u w:val="single"/>
        </w:rPr>
        <w:t xml:space="preserve">                         </w:t>
      </w:r>
    </w:p>
    <w:p>
      <w:pPr>
        <w:pStyle w:val="7"/>
        <w:spacing w:before="0" w:after="0" w:line="380" w:lineRule="exact"/>
        <w:ind w:firstLine="412"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1.3法律</w:t>
      </w:r>
    </w:p>
    <w:p>
      <w:pPr>
        <w:spacing w:line="380" w:lineRule="exact"/>
        <w:ind w:firstLine="412" w:firstLineChars="200"/>
        <w:rPr>
          <w:rFonts w:hint="eastAsia" w:ascii="宋体" w:hAnsi="宋体" w:cs="宋体"/>
          <w:szCs w:val="21"/>
          <w:highlight w:val="none"/>
          <w:u w:val="single"/>
          <w:lang w:eastAsia="zh-CN"/>
        </w:rPr>
      </w:pPr>
      <w:r>
        <w:rPr>
          <w:rFonts w:hint="eastAsia" w:ascii="宋体" w:hAnsi="宋体" w:cs="宋体"/>
          <w:szCs w:val="21"/>
          <w:highlight w:val="none"/>
        </w:rPr>
        <w:t>适用于合同的其他规范性文件：</w:t>
      </w:r>
      <w:r>
        <w:rPr>
          <w:rFonts w:hint="eastAsia" w:ascii="宋体" w:hAnsi="宋体" w:cs="宋体"/>
          <w:szCs w:val="21"/>
          <w:highlight w:val="none"/>
          <w:u w:val="single"/>
        </w:rPr>
        <w:t>《浙江省建设工程计价规则（2018版）》、 《建设工程工程量清单计价规范（GB50500-2013）》、《房屋建筑与装饰工程工程量计算规范（GB50854-2013）》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市政</w:t>
      </w:r>
      <w:r>
        <w:rPr>
          <w:rFonts w:hint="eastAsia" w:ascii="宋体" w:hAnsi="宋体" w:cs="宋体"/>
          <w:szCs w:val="21"/>
          <w:highlight w:val="none"/>
          <w:u w:val="single"/>
        </w:rPr>
        <w:t>工程工程量计算规范（GB5085</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通用安装</w:t>
      </w:r>
      <w:r>
        <w:rPr>
          <w:rFonts w:hint="eastAsia" w:ascii="宋体" w:hAnsi="宋体" w:cs="宋体"/>
          <w:szCs w:val="21"/>
          <w:highlight w:val="none"/>
          <w:u w:val="single"/>
        </w:rPr>
        <w:t>工程工程量计算规范（GB5085</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园林绿化工程</w:t>
      </w:r>
      <w:r>
        <w:rPr>
          <w:rFonts w:hint="eastAsia" w:ascii="宋体" w:hAnsi="宋体" w:cs="宋体"/>
          <w:szCs w:val="21"/>
          <w:highlight w:val="none"/>
          <w:u w:val="single"/>
        </w:rPr>
        <w:t>工程量计算规范（GB5085</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仿古建筑</w:t>
      </w:r>
      <w:r>
        <w:rPr>
          <w:rFonts w:hint="eastAsia" w:ascii="宋体" w:hAnsi="宋体" w:cs="宋体"/>
          <w:szCs w:val="21"/>
          <w:highlight w:val="none"/>
          <w:u w:val="single"/>
        </w:rPr>
        <w:t>工程工程量计算规范（GB5085</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《浙江省房屋建筑与装饰工程预算定额（2018版）》</w:t>
      </w:r>
      <w:r>
        <w:rPr>
          <w:rFonts w:hint="eastAsia" w:ascii="宋体" w:hAnsi="宋体" w:cs="宋体"/>
          <w:szCs w:val="21"/>
          <w:highlight w:val="none"/>
          <w:u w:val="single"/>
          <w:lang w:eastAsia="zh-CN"/>
        </w:rPr>
        <w:t>、</w:t>
      </w:r>
      <w:r>
        <w:rPr>
          <w:rFonts w:hint="eastAsia" w:ascii="宋体" w:hAnsi="宋体" w:cs="宋体"/>
          <w:szCs w:val="21"/>
          <w:highlight w:val="none"/>
          <w:u w:val="single"/>
        </w:rPr>
        <w:t>《浙江省</w:t>
      </w:r>
      <w:r>
        <w:rPr>
          <w:rFonts w:hint="eastAsia" w:ascii="宋体" w:hAnsi="宋体" w:cs="宋体"/>
          <w:szCs w:val="21"/>
          <w:highlight w:val="none"/>
          <w:u w:val="single"/>
          <w:lang w:val="en-US" w:eastAsia="zh-CN"/>
        </w:rPr>
        <w:t>市政</w:t>
      </w:r>
      <w:r>
        <w:rPr>
          <w:rFonts w:hint="eastAsia" w:ascii="宋体" w:hAnsi="宋体" w:cs="宋体"/>
          <w:szCs w:val="21"/>
          <w:highlight w:val="none"/>
          <w:u w:val="single"/>
        </w:rPr>
        <w:t>工程预算定额（2018版）》</w:t>
      </w:r>
      <w:r>
        <w:rPr>
          <w:rFonts w:hint="eastAsia" w:ascii="宋体" w:hAnsi="宋体" w:cs="宋体"/>
          <w:szCs w:val="21"/>
          <w:highlight w:val="none"/>
          <w:u w:val="single"/>
          <w:lang w:eastAsia="zh-CN"/>
        </w:rPr>
        <w:t>、</w:t>
      </w:r>
      <w:r>
        <w:rPr>
          <w:rFonts w:hint="eastAsia" w:ascii="宋体" w:hAnsi="宋体" w:cs="宋体"/>
          <w:szCs w:val="21"/>
          <w:highlight w:val="none"/>
          <w:u w:val="single"/>
        </w:rPr>
        <w:t>《浙江省园林绿化及仿古建筑工程预算定额（2018版）》</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浙江省</w:t>
      </w:r>
      <w:r>
        <w:rPr>
          <w:rFonts w:hint="default" w:ascii="宋体" w:hAnsi="宋体" w:cs="宋体"/>
          <w:szCs w:val="21"/>
          <w:highlight w:val="none"/>
          <w:u w:val="single"/>
        </w:rPr>
        <w:t>通用安装工程预算定额</w:t>
      </w:r>
      <w:r>
        <w:rPr>
          <w:rFonts w:hint="eastAsia" w:ascii="宋体" w:hAnsi="宋体" w:cs="宋体"/>
          <w:szCs w:val="21"/>
          <w:highlight w:val="none"/>
          <w:u w:val="single"/>
        </w:rPr>
        <w:t>（2018版）》；</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1.4 标准和规范</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szCs w:val="21"/>
          <w:highlight w:val="none"/>
          <w:u w:val="single"/>
        </w:rPr>
        <w:t>按现行的国家、省、市施工验收规范、质量评定标准及有关规定。合同工期内的标准、规范，招标文件中的技术要求等</w:t>
      </w:r>
      <w:r>
        <w:rPr>
          <w:rFonts w:hint="eastAsia" w:ascii="宋体" w:hAnsi="宋体" w:cs="宋体"/>
          <w:szCs w:val="21"/>
          <w:highlight w:val="none"/>
        </w:rPr>
        <w:t>。</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1.4.2 发包人提供国外标准、规范的名称：</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发包人提供国外标准、规范的份数：</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发包人提供国外标准、规范的名称：</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1.4.3发包人对工程的技术标准和功能要求的特殊要求：</w:t>
      </w:r>
      <w:r>
        <w:rPr>
          <w:rFonts w:hint="eastAsia" w:ascii="宋体" w:hAnsi="宋体" w:cs="宋体"/>
          <w:b/>
          <w:bCs/>
          <w:szCs w:val="21"/>
          <w:highlight w:val="none"/>
          <w:u w:val="single"/>
        </w:rPr>
        <w:t>国家或行业如有新的技术标准和功能要求，则要求从新。</w:t>
      </w:r>
      <w:r>
        <w:rPr>
          <w:rFonts w:hint="eastAsia" w:ascii="宋体" w:hAnsi="宋体" w:cs="宋体"/>
          <w:szCs w:val="21"/>
          <w:highlight w:val="none"/>
          <w:u w:val="single"/>
        </w:rPr>
        <w:t xml:space="preserve">  </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1.5 合同文件的优先顺序</w:t>
      </w:r>
    </w:p>
    <w:p>
      <w:pPr>
        <w:spacing w:line="400" w:lineRule="exact"/>
        <w:ind w:firstLine="360" w:firstLineChars="175"/>
        <w:rPr>
          <w:rFonts w:hint="eastAsia" w:ascii="宋体" w:hAnsi="宋体" w:cs="宋体"/>
          <w:szCs w:val="21"/>
          <w:highlight w:val="none"/>
        </w:rPr>
      </w:pPr>
      <w:r>
        <w:rPr>
          <w:rFonts w:hint="eastAsia" w:ascii="宋体" w:hAnsi="宋体" w:cs="宋体"/>
          <w:szCs w:val="21"/>
          <w:highlight w:val="none"/>
        </w:rPr>
        <w:t>合同文件组成及优先顺序为：</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（1）合同协议书；</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（2）中标通知书（或项目发承包基本情况表）；</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（3）投标函及其附录（如果有）；</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（4）专用合同条款及其附件；</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（5）通用合同条款；</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（6）技术标准和要求；</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（7）图纸；</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（8）已标价工程量清单或预算书；</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（9）其他合同文件：</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①施工组织设计；</w:t>
      </w:r>
    </w:p>
    <w:p>
      <w:pPr>
        <w:spacing w:line="400" w:lineRule="exact"/>
        <w:ind w:firstLine="360" w:firstLineChars="175"/>
        <w:rPr>
          <w:rFonts w:hint="eastAsia" w:ascii="宋体" w:hAnsi="宋体" w:cs="宋体"/>
          <w:szCs w:val="21"/>
          <w:highlight w:val="none"/>
        </w:rPr>
      </w:pPr>
      <w:r>
        <w:rPr>
          <w:rFonts w:hint="eastAsia" w:ascii="宋体" w:hAnsi="宋体" w:cs="宋体"/>
          <w:b/>
          <w:bCs/>
          <w:kern w:val="0"/>
          <w:szCs w:val="21"/>
          <w:highlight w:val="none"/>
          <w:u w:val="single"/>
        </w:rPr>
        <w:t>②其他：</w:t>
      </w:r>
      <w:r>
        <w:rPr>
          <w:rFonts w:hint="eastAsia" w:ascii="宋体" w:hAnsi="宋体" w:cs="宋体"/>
          <w:b/>
          <w:bCs/>
          <w:szCs w:val="21"/>
          <w:highlight w:val="none"/>
          <w:u w:val="single"/>
        </w:rPr>
        <w:t>招标文件及招标答疑；</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1.6 图纸和承包人文件</w:t>
      </w:r>
      <w:r>
        <w:rPr>
          <w:rFonts w:hint="eastAsia" w:ascii="宋体" w:hAnsi="宋体" w:cs="宋体"/>
          <w:b/>
          <w:bCs/>
          <w:szCs w:val="21"/>
          <w:highlight w:val="none"/>
        </w:rPr>
        <w:tab/>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 图纸的提供</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发包人向承包人提供图纸的期限：</w:t>
      </w:r>
      <w:r>
        <w:rPr>
          <w:rFonts w:hint="eastAsia" w:ascii="宋体" w:hAnsi="宋体" w:cs="宋体"/>
          <w:szCs w:val="21"/>
          <w:highlight w:val="none"/>
          <w:u w:val="single"/>
        </w:rPr>
        <w:t>开工日期14天前</w:t>
      </w:r>
      <w:r>
        <w:rPr>
          <w:rFonts w:hint="eastAsia" w:ascii="宋体" w:hAnsi="宋体" w:cs="宋体"/>
          <w:szCs w:val="21"/>
          <w:highlight w:val="none"/>
        </w:rPr>
        <w:t>；</w:t>
      </w:r>
    </w:p>
    <w:p>
      <w:pPr>
        <w:spacing w:line="380" w:lineRule="exac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cs="宋体"/>
          <w:szCs w:val="21"/>
          <w:highlight w:val="none"/>
          <w:u w:val="single"/>
        </w:rPr>
        <w:t>纸质施工图〔 3 〕套并附目录清单及与其一致的电子版施工图。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发包人向承包人提供图纸的内容：</w:t>
      </w:r>
      <w:r>
        <w:rPr>
          <w:rFonts w:hint="eastAsia" w:ascii="宋体" w:hAnsi="宋体" w:cs="宋体"/>
          <w:szCs w:val="21"/>
          <w:highlight w:val="none"/>
          <w:u w:val="single"/>
        </w:rPr>
        <w:t>（须载明施工图纸名称、工程号、版本、出图日期、目录、已有的变更联系单编号等）</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1.6.4 承包人文件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需要由承包人提供的文件，包括：</w:t>
      </w:r>
      <w:r>
        <w:rPr>
          <w:rFonts w:hint="eastAsia" w:ascii="宋体" w:hAnsi="宋体" w:cs="宋体"/>
          <w:szCs w:val="21"/>
          <w:highlight w:val="none"/>
          <w:u w:val="single"/>
        </w:rPr>
        <w:t>施工组织设计、专项施工方案、工程总进度计划、工程月进度计划表等</w:t>
      </w:r>
      <w:r>
        <w:rPr>
          <w:rFonts w:hint="eastAsia" w:ascii="宋体" w:hAnsi="宋体" w:cs="宋体"/>
          <w:szCs w:val="21"/>
          <w:highlight w:val="none"/>
        </w:rPr>
        <w:t>；</w:t>
      </w:r>
      <w:r>
        <w:rPr>
          <w:rFonts w:hint="eastAsia" w:ascii="宋体" w:hAnsi="宋体" w:cs="宋体"/>
          <w:szCs w:val="21"/>
          <w:highlight w:val="none"/>
          <w:u w:val="single"/>
        </w:rPr>
        <w:t>承包人提交修正后的施工组织设计、专项施工方案等的技术标准不低于投标承诺或原承诺标准，且修改或优化后的施工组织设计、专项施工方案须报监理人、发包人批准。</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承包人提供的文件的期限为：</w:t>
      </w:r>
      <w:r>
        <w:rPr>
          <w:rFonts w:hint="eastAsia" w:ascii="宋体" w:hAnsi="宋体" w:cs="宋体"/>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szCs w:val="21"/>
          <w:highlight w:val="none"/>
          <w:u w:val="single"/>
        </w:rPr>
        <w:t>按发包人要求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承包人提供的文件的形式为：</w:t>
      </w:r>
      <w:r>
        <w:rPr>
          <w:rFonts w:hint="eastAsia" w:ascii="宋体" w:hAnsi="宋体" w:cs="宋体"/>
          <w:szCs w:val="21"/>
          <w:highlight w:val="none"/>
          <w:u w:val="single"/>
        </w:rPr>
        <w:t>纸质及电子版本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发包人审批承包人文件的期限：</w:t>
      </w:r>
      <w:r>
        <w:rPr>
          <w:rFonts w:hint="eastAsia" w:ascii="宋体" w:hAnsi="宋体" w:cs="宋体"/>
          <w:szCs w:val="21"/>
          <w:highlight w:val="none"/>
          <w:u w:val="single"/>
        </w:rPr>
        <w:t>收到相应文件后7天内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1.6.5 现场图纸准备</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关于现场图纸准备的约定：</w:t>
      </w:r>
      <w:r>
        <w:rPr>
          <w:rFonts w:hint="eastAsia" w:ascii="宋体" w:hAnsi="宋体" w:cs="宋体"/>
          <w:szCs w:val="21"/>
          <w:highlight w:val="none"/>
          <w:u w:val="single"/>
        </w:rPr>
        <w:t>由监理人在现场保管一套完整施工图，供发包人、监理人及有关人员进行工程检查等活动时使用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1.7 联络</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1.7.1发包人和承包人应当在</w:t>
      </w:r>
      <w:r>
        <w:rPr>
          <w:rFonts w:hint="eastAsia" w:ascii="宋体" w:hAnsi="宋体" w:cs="宋体"/>
          <w:szCs w:val="21"/>
          <w:highlight w:val="none"/>
          <w:u w:val="single"/>
        </w:rPr>
        <w:t xml:space="preserve">7  </w:t>
      </w:r>
      <w:r>
        <w:rPr>
          <w:rFonts w:hint="eastAsia" w:ascii="宋体" w:hAnsi="宋体" w:cs="宋体"/>
          <w:kern w:val="0"/>
          <w:szCs w:val="21"/>
          <w:highlight w:val="none"/>
        </w:rPr>
        <w:t>天内将与合同有关的通知、批准、证明、证书、指示、指令、要求、请求、同意、意见、确定和决定等书面函件送达对方当事人。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1.7.2 发包人接收文件的地点：</w:t>
      </w:r>
      <w:r>
        <w:rPr>
          <w:rFonts w:hint="eastAsia" w:ascii="宋体" w:hAnsi="宋体" w:cs="宋体"/>
          <w:szCs w:val="21"/>
          <w:highlight w:val="none"/>
          <w:u w:val="single"/>
        </w:rPr>
        <w:t>  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发包人指定的接收人为：</w:t>
      </w:r>
      <w:r>
        <w:rPr>
          <w:rFonts w:hint="eastAsia" w:ascii="宋体" w:hAnsi="宋体" w:cs="宋体"/>
          <w:szCs w:val="21"/>
          <w:highlight w:val="none"/>
          <w:u w:val="single"/>
        </w:rPr>
        <w:t>（2人以上及联系电话）</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承包人接收文件的地点：</w:t>
      </w:r>
      <w:r>
        <w:rPr>
          <w:rFonts w:hint="eastAsia" w:ascii="宋体" w:hAnsi="宋体" w:cs="宋体"/>
          <w:szCs w:val="21"/>
          <w:highlight w:val="none"/>
          <w:u w:val="single"/>
        </w:rPr>
        <w:t>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承包人指定的接收人为：</w:t>
      </w:r>
      <w:r>
        <w:rPr>
          <w:rFonts w:hint="eastAsia" w:ascii="宋体" w:hAnsi="宋体" w:cs="宋体"/>
          <w:szCs w:val="21"/>
          <w:highlight w:val="none"/>
          <w:u w:val="single"/>
        </w:rPr>
        <w:t>（2人以上及联系电话）</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监理人接收文件的地点：</w:t>
      </w:r>
      <w:r>
        <w:rPr>
          <w:rFonts w:hint="eastAsia" w:ascii="宋体" w:hAnsi="宋体" w:cs="宋体"/>
          <w:szCs w:val="21"/>
          <w:highlight w:val="none"/>
          <w:u w:val="single"/>
        </w:rPr>
        <w:t> 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监理人指定的接收人为：</w:t>
      </w:r>
      <w:r>
        <w:rPr>
          <w:rFonts w:hint="eastAsia" w:ascii="宋体" w:hAnsi="宋体" w:cs="宋体"/>
          <w:szCs w:val="21"/>
          <w:highlight w:val="none"/>
          <w:u w:val="single"/>
        </w:rPr>
        <w:t>（2人以上及联系电话） </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1.10 交通运输</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1.10.1 出入现场的权利</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关于出入现场的权利的约定：</w:t>
      </w:r>
      <w:r>
        <w:rPr>
          <w:rFonts w:hint="eastAsia" w:ascii="宋体" w:hAnsi="宋体" w:cs="宋体"/>
          <w:szCs w:val="21"/>
          <w:highlight w:val="none"/>
          <w:u w:val="single"/>
        </w:rPr>
        <w:t>按合同通用条款，可视工程实际双方再补充约定</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1.10.3 场内交通</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关于场外交通和场内交通的边界的约定：</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以现场红线为界</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关于发包人向承包人免费提供满足工程施工需要的场内道路和交通设施的约定：</w:t>
      </w:r>
      <w:r>
        <w:rPr>
          <w:rFonts w:hint="eastAsia" w:ascii="宋体" w:hAnsi="宋体" w:cs="宋体"/>
          <w:szCs w:val="21"/>
          <w:highlight w:val="none"/>
          <w:u w:val="single"/>
        </w:rPr>
        <w:t></w:t>
      </w:r>
      <w:r>
        <w:rPr>
          <w:rFonts w:hint="eastAsia" w:ascii="宋体" w:hAnsi="宋体" w:cs="宋体"/>
          <w:kern w:val="0"/>
          <w:szCs w:val="21"/>
          <w:highlight w:val="none"/>
          <w:u w:val="single"/>
        </w:rPr>
        <w:t>发包人提供的场内交通条件为现状，承包人自行组织现场踏勘</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1.10.4超大件和超重件的运输</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运输超大件或超重件所需的道路和桥梁临时加固改造费用和其他有关费用由</w:t>
      </w:r>
      <w:r>
        <w:rPr>
          <w:rFonts w:hint="eastAsia" w:ascii="宋体" w:hAnsi="宋体" w:cs="宋体"/>
          <w:szCs w:val="21"/>
          <w:highlight w:val="none"/>
          <w:u w:val="single"/>
        </w:rPr>
        <w:t>承包人在报价中综合考虑，并承担相应费用。</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1.11 知识产权</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highlight w:val="none"/>
          <w:u w:val="single"/>
        </w:rPr>
        <w:t xml:space="preserve">按合同通用条款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关于发包人提供的上述文件的使用限制的要求：</w:t>
      </w:r>
      <w:r>
        <w:rPr>
          <w:rFonts w:hint="eastAsia" w:ascii="宋体" w:hAnsi="宋体" w:cs="宋体"/>
          <w:szCs w:val="21"/>
          <w:highlight w:val="none"/>
          <w:u w:val="single"/>
        </w:rPr>
        <w:t xml:space="preserve"> 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1.11.2 关于承包人为实施工程所编制文件的著作权的归属：</w:t>
      </w:r>
      <w:r>
        <w:rPr>
          <w:rFonts w:hint="eastAsia" w:ascii="宋体" w:hAnsi="宋体" w:cs="宋体"/>
          <w:szCs w:val="21"/>
          <w:highlight w:val="none"/>
          <w:u w:val="single"/>
        </w:rPr>
        <w:t xml:space="preserve"> 发包人</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关于承包人提供的上述文件的使用限制的要求：</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1.11.4 承包人在施工过程中所采用的专利、专有技术、技术秘密的使用费的承担方式：</w:t>
      </w:r>
      <w:r>
        <w:rPr>
          <w:rFonts w:hint="eastAsia" w:ascii="宋体" w:hAnsi="宋体" w:cs="宋体"/>
          <w:szCs w:val="21"/>
          <w:highlight w:val="none"/>
          <w:u w:val="single"/>
        </w:rPr>
        <w:t>包含在签约合同价内</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1.13工程量清单错误的修正</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出现工程量清单错误时，是否调整合同价格：</w:t>
      </w:r>
      <w:r>
        <w:rPr>
          <w:rFonts w:hint="eastAsia" w:ascii="宋体" w:hAnsi="宋体" w:cs="宋体"/>
          <w:b/>
          <w:bCs/>
          <w:szCs w:val="21"/>
          <w:highlight w:val="none"/>
          <w:u w:val="single"/>
        </w:rPr>
        <w:t xml:space="preserve">工程量清单特征描述不符引起造价变化的子目及工程量清单漏项子目按专用条款10.4.1（2）（3）（4）条约定调整合同价格 </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允许调整合同价格的工程量偏差范围：</w:t>
      </w:r>
      <w:r>
        <w:rPr>
          <w:rFonts w:hint="eastAsia" w:ascii="宋体" w:hAnsi="宋体" w:cs="宋体"/>
          <w:b/>
          <w:bCs/>
          <w:szCs w:val="21"/>
          <w:highlight w:val="none"/>
          <w:u w:val="single"/>
        </w:rPr>
        <w:t>因招标工程量清单中的工程量</w:t>
      </w:r>
      <w:r>
        <w:rPr>
          <w:rFonts w:hint="eastAsia" w:ascii="宋体" w:hAnsi="宋体" w:cs="宋体"/>
          <w:b/>
          <w:bCs/>
          <w:szCs w:val="21"/>
          <w:highlight w:val="none"/>
          <w:u w:val="single"/>
          <w:lang w:val="zh-CN"/>
        </w:rPr>
        <w:t>计算偏差或工程变更等引起的</w:t>
      </w:r>
      <w:r>
        <w:rPr>
          <w:rFonts w:hint="eastAsia" w:ascii="宋体" w:hAnsi="宋体" w:cs="宋体"/>
          <w:b/>
          <w:bCs/>
          <w:szCs w:val="21"/>
          <w:highlight w:val="none"/>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80" w:lineRule="exact"/>
        <w:rPr>
          <w:rFonts w:hint="eastAsia" w:ascii="宋体" w:hAnsi="宋体" w:cs="宋体"/>
          <w:b/>
          <w:bCs/>
          <w:szCs w:val="21"/>
          <w:highlight w:val="none"/>
        </w:rPr>
      </w:pPr>
      <w:r>
        <w:rPr>
          <w:rFonts w:hint="eastAsia" w:ascii="宋体" w:hAnsi="宋体" w:cs="宋体"/>
          <w:b/>
          <w:bCs/>
          <w:szCs w:val="21"/>
          <w:highlight w:val="none"/>
        </w:rPr>
        <w:t>2. 发包人</w:t>
      </w:r>
    </w:p>
    <w:p>
      <w:pPr>
        <w:spacing w:line="380" w:lineRule="exact"/>
        <w:ind w:firstLine="412" w:firstLineChars="200"/>
        <w:rPr>
          <w:rFonts w:hint="eastAsia" w:ascii="宋体" w:hAnsi="宋体" w:cs="宋体"/>
          <w:szCs w:val="21"/>
          <w:highlight w:val="none"/>
        </w:rPr>
      </w:pPr>
      <w:r>
        <w:rPr>
          <w:rFonts w:hint="eastAsia" w:ascii="宋体" w:hAnsi="宋体" w:cs="宋体"/>
          <w:b/>
          <w:bCs/>
          <w:szCs w:val="21"/>
          <w:highlight w:val="none"/>
        </w:rPr>
        <w:t>2.2 发包人代表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发包人代表：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40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发包人对发包人代表的授权范围如下：</w:t>
      </w:r>
      <w:r>
        <w:rPr>
          <w:rFonts w:hint="eastAsia" w:ascii="宋体" w:hAnsi="宋体" w:cs="宋体"/>
          <w:b/>
          <w:szCs w:val="21"/>
          <w:highlight w:val="none"/>
          <w:u w:val="single"/>
        </w:rPr>
        <w:t>对质量、成本、安全、进度进行全面管理，但涉及合同价格变更、安全事故、质量事故等重大事项的处理须经发包人领导班子签字同意并加盖公章方有效。</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2.4 施工现场、施工条件和基础资料的提供</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2.4.1 提供施工现场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关于发包人移交施工现场的期限要求：</w:t>
      </w:r>
      <w:r>
        <w:rPr>
          <w:rFonts w:hint="eastAsia" w:ascii="宋体" w:hAnsi="宋体" w:cs="宋体"/>
          <w:szCs w:val="21"/>
          <w:highlight w:val="none"/>
          <w:u w:val="single"/>
        </w:rPr>
        <w:t xml:space="preserve">开工日期7天前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szCs w:val="21"/>
          <w:highlight w:val="none"/>
        </w:rPr>
        <w:t>2.4.2 提供施工条件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关于发包人应负责提供施工所需要的条件，包括：</w:t>
      </w:r>
      <w:r>
        <w:rPr>
          <w:rFonts w:hint="eastAsia" w:ascii="宋体" w:hAnsi="宋体" w:cs="宋体"/>
          <w:szCs w:val="21"/>
          <w:highlight w:val="none"/>
          <w:u w:val="single"/>
        </w:rPr>
        <w:t xml:space="preserve"> 施工用临时水源、电源的接入、安装，委托承包人完成，发包人配合协调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2.5 资金来源证明及支付担保</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发包人提供资金来源证明的期限要求：</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发包人是否提供支付担保：</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发包人提供支付担保的形式：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2.6 支付合同价款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发包人应按合同约定向承包人及时支付合同价款。</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2.7 组织竣工验收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发包人应按合同约定及时组织竣工验收。</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u w:val="single"/>
        </w:rPr>
        <w:t>承包人完成合同范围内工程内容，发包人应根据施工图纸、现行施工验收规范和质量验收标准及时组织工程质量验收。</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3. 承包人</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3.1 承包人的一般义务</w:t>
      </w:r>
    </w:p>
    <w:p>
      <w:pPr>
        <w:spacing w:line="380" w:lineRule="exact"/>
        <w:ind w:firstLine="412" w:firstLineChars="200"/>
        <w:rPr>
          <w:rFonts w:hint="eastAsia" w:ascii="宋体" w:hAnsi="宋体" w:cs="宋体"/>
          <w:b/>
          <w:bCs/>
          <w:sz w:val="28"/>
          <w:szCs w:val="28"/>
          <w:highlight w:val="none"/>
        </w:rPr>
      </w:pPr>
      <w:r>
        <w:rPr>
          <w:rFonts w:hint="eastAsia" w:ascii="宋体" w:hAnsi="宋体" w:cs="宋体"/>
          <w:kern w:val="0"/>
          <w:szCs w:val="21"/>
          <w:highlight w:val="none"/>
        </w:rPr>
        <w:t>（9）</w:t>
      </w:r>
      <w:r>
        <w:rPr>
          <w:rFonts w:hint="eastAsia" w:ascii="宋体" w:hAnsi="宋体" w:cs="宋体"/>
          <w:szCs w:val="21"/>
          <w:highlight w:val="none"/>
        </w:rPr>
        <w:t>承包人提交的竣工资料的内容：</w:t>
      </w:r>
      <w:r>
        <w:rPr>
          <w:rFonts w:hint="eastAsia" w:ascii="宋体" w:hAnsi="宋体" w:cs="宋体"/>
          <w:b/>
          <w:bCs/>
          <w:szCs w:val="21"/>
          <w:highlight w:val="none"/>
          <w:u w:val="single"/>
        </w:rPr>
        <w:t>向发包人提交按规范规定应由承包人编制部分的竣工资料，包括含施工过程中验收、检查时拍摄或录制的相片、影像资料等，并符合建设工程资料存档要求。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承包人需要提交的竣工资料套数：</w:t>
      </w:r>
      <w:r>
        <w:rPr>
          <w:rFonts w:hint="eastAsia" w:ascii="宋体" w:hAnsi="宋体" w:cs="宋体"/>
          <w:szCs w:val="21"/>
          <w:highlight w:val="none"/>
          <w:u w:val="single"/>
        </w:rPr>
        <w:t xml:space="preserve">     两套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承包人提交的竣工资料的费用承担：</w:t>
      </w:r>
      <w:r>
        <w:rPr>
          <w:rFonts w:hint="eastAsia" w:ascii="宋体" w:hAnsi="宋体" w:cs="宋体"/>
          <w:szCs w:val="21"/>
          <w:highlight w:val="none"/>
          <w:u w:val="single"/>
        </w:rPr>
        <w:t xml:space="preserve">    由承包人承担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承包人提交的竣工资料移交时间：</w:t>
      </w:r>
      <w:r>
        <w:rPr>
          <w:rFonts w:hint="eastAsia" w:ascii="宋体" w:hAnsi="宋体" w:cs="宋体"/>
          <w:szCs w:val="21"/>
          <w:highlight w:val="none"/>
          <w:u w:val="single"/>
        </w:rPr>
        <w:t>工程竣工验收合格后7天内</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承包人提交的竣工资料形式要求：</w:t>
      </w:r>
      <w:r>
        <w:rPr>
          <w:rFonts w:hint="eastAsia" w:ascii="宋体" w:hAnsi="宋体" w:cs="宋体"/>
          <w:szCs w:val="21"/>
          <w:highlight w:val="none"/>
          <w:u w:val="single"/>
        </w:rPr>
        <w:t xml:space="preserve">   纸质及相关电子数据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（10）承包人应履行的其他义务：</w:t>
      </w:r>
    </w:p>
    <w:p>
      <w:pPr>
        <w:spacing w:line="380" w:lineRule="exact"/>
        <w:ind w:firstLine="515" w:firstLineChars="250"/>
        <w:rPr>
          <w:rFonts w:hint="eastAsia" w:ascii="宋体" w:hAnsi="宋体" w:cs="宋体"/>
          <w:szCs w:val="21"/>
          <w:highlight w:val="none"/>
          <w:u w:val="single"/>
        </w:rPr>
      </w:pPr>
      <w:r>
        <w:rPr>
          <w:rFonts w:hint="eastAsia" w:ascii="宋体" w:hAnsi="宋体" w:cs="宋体"/>
          <w:szCs w:val="21"/>
          <w:highlight w:val="none"/>
          <w:u w:val="single"/>
        </w:rPr>
        <w:t xml:space="preserve">a.向发包人、监理人提供施工现场办公室各1间免费使用。 </w:t>
      </w:r>
    </w:p>
    <w:p>
      <w:pPr>
        <w:spacing w:line="380" w:lineRule="exact"/>
        <w:ind w:firstLine="515" w:firstLineChars="250"/>
        <w:rPr>
          <w:rFonts w:hint="eastAsia" w:ascii="宋体" w:hAnsi="宋体" w:cs="宋体"/>
          <w:szCs w:val="21"/>
          <w:highlight w:val="none"/>
          <w:u w:val="single"/>
        </w:rPr>
      </w:pPr>
      <w:r>
        <w:rPr>
          <w:rFonts w:hint="eastAsia" w:ascii="宋体" w:hAnsi="宋体" w:cs="宋体"/>
          <w:szCs w:val="21"/>
          <w:highlight w:val="none"/>
          <w:u w:val="single"/>
        </w:rPr>
        <w:t>b.在施工中必须严格按照规范操作，并针对邻近建筑物实际情况，采取相应防护措施，对不按规范要求施工或未采取防护措施的，造成的损失由承包人承担。</w:t>
      </w:r>
    </w:p>
    <w:p>
      <w:pPr>
        <w:spacing w:line="380" w:lineRule="exact"/>
        <w:ind w:firstLine="515" w:firstLineChars="250"/>
        <w:rPr>
          <w:rFonts w:hint="eastAsia" w:ascii="宋体" w:hAnsi="宋体" w:cs="宋体"/>
          <w:szCs w:val="21"/>
          <w:highlight w:val="none"/>
          <w:u w:val="single"/>
        </w:rPr>
      </w:pPr>
      <w:r>
        <w:rPr>
          <w:rFonts w:hint="eastAsia" w:ascii="宋体" w:hAnsi="宋体" w:cs="宋体"/>
          <w:szCs w:val="21"/>
          <w:highlight w:val="none"/>
          <w:u w:val="single"/>
        </w:rPr>
        <w:t>c.本项目施工安全由承包人负总责。</w:t>
      </w:r>
    </w:p>
    <w:p>
      <w:pPr>
        <w:spacing w:line="380" w:lineRule="exact"/>
        <w:ind w:firstLine="521" w:firstLineChars="253"/>
        <w:rPr>
          <w:rFonts w:hint="eastAsia" w:ascii="宋体" w:hAnsi="宋体" w:cs="宋体"/>
          <w:kern w:val="0"/>
          <w:szCs w:val="21"/>
          <w:highlight w:val="none"/>
          <w:u w:val="single"/>
        </w:rPr>
      </w:pPr>
      <w:r>
        <w:rPr>
          <w:rFonts w:hint="eastAsia" w:ascii="宋体" w:hAnsi="宋体" w:cs="宋体"/>
          <w:szCs w:val="21"/>
          <w:highlight w:val="none"/>
          <w:u w:val="single"/>
        </w:rPr>
        <w:t>d.按当地有关部门要求，</w:t>
      </w:r>
      <w:r>
        <w:rPr>
          <w:rFonts w:hint="eastAsia" w:ascii="宋体" w:hAnsi="宋体" w:cs="宋体"/>
          <w:kern w:val="0"/>
          <w:szCs w:val="21"/>
          <w:highlight w:val="none"/>
          <w:u w:val="single"/>
        </w:rPr>
        <w:t>由承包人办理的有关施工场地交通、环卫和施工噪音排放等手续。</w:t>
      </w:r>
    </w:p>
    <w:p>
      <w:pPr>
        <w:widowControl/>
        <w:spacing w:line="360" w:lineRule="exact"/>
        <w:ind w:firstLine="515" w:firstLineChars="250"/>
        <w:rPr>
          <w:rFonts w:hint="eastAsia" w:ascii="宋体" w:hAnsi="宋体" w:cs="宋体"/>
          <w:b/>
          <w:szCs w:val="21"/>
          <w:highlight w:val="none"/>
          <w:u w:val="single"/>
        </w:rPr>
      </w:pPr>
      <w:r>
        <w:rPr>
          <w:rFonts w:hint="eastAsia" w:ascii="宋体" w:hAnsi="宋体" w:cs="宋体"/>
          <w:b/>
          <w:szCs w:val="21"/>
          <w:highlight w:val="none"/>
          <w:u w:val="single"/>
        </w:rPr>
        <w:t>e. 其他：</w:t>
      </w:r>
    </w:p>
    <w:p>
      <w:pPr>
        <w:spacing w:line="360" w:lineRule="exact"/>
        <w:ind w:firstLine="412" w:firstLineChars="200"/>
        <w:rPr>
          <w:rFonts w:hint="eastAsia" w:ascii="宋体" w:hAnsi="宋体" w:cs="宋体"/>
          <w:b/>
          <w:szCs w:val="21"/>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pPr>
        <w:snapToGrid w:val="0"/>
        <w:spacing w:line="360" w:lineRule="exact"/>
        <w:ind w:firstLine="433" w:firstLineChars="210"/>
        <w:rPr>
          <w:rFonts w:hint="eastAsia"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widowControl/>
        <w:spacing w:line="360" w:lineRule="exact"/>
        <w:ind w:firstLine="412" w:firstLineChars="200"/>
        <w:rPr>
          <w:rFonts w:hint="eastAsia"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pPr>
        <w:widowControl/>
        <w:spacing w:line="360" w:lineRule="exact"/>
        <w:ind w:firstLine="412" w:firstLineChars="200"/>
        <w:rPr>
          <w:rFonts w:hint="eastAsia" w:ascii="宋体" w:hAnsi="宋体" w:cs="宋体"/>
          <w:b/>
          <w:szCs w:val="21"/>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63" w:firstLineChars="225"/>
        <w:rPr>
          <w:rFonts w:hint="eastAsia"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12" w:firstLineChars="200"/>
        <w:rPr>
          <w:rFonts w:hint="eastAsia"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33" w:firstLineChars="210"/>
        <w:rPr>
          <w:rFonts w:hint="eastAsia"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33" w:firstLineChars="210"/>
        <w:rPr>
          <w:rFonts w:hint="eastAsia" w:ascii="宋体" w:hAnsi="宋体" w:cs="宋体"/>
          <w:b/>
          <w:kern w:val="0"/>
          <w:highlight w:val="none"/>
          <w:u w:val="single"/>
        </w:rPr>
      </w:pPr>
      <w:r>
        <w:rPr>
          <w:rFonts w:hint="eastAsia" w:ascii="宋体" w:hAnsi="宋体" w:cs="宋体"/>
          <w:b/>
          <w:highlight w:val="none"/>
        </w:rPr>
        <w:t>⑧</w:t>
      </w:r>
      <w:r>
        <w:rPr>
          <w:rFonts w:hint="eastAsia" w:ascii="宋体" w:hAnsi="宋体" w:cs="宋体"/>
          <w:b/>
          <w:highlight w:val="none"/>
          <w:u w:val="single"/>
        </w:rPr>
        <w:t>承包人进场后需对场地标高进行测量，测量过程应通知监理人及发包人代表到场，并提供测量成果，此结果在得到监理人及发包人代表确认后做为土方工程计量的依据。</w:t>
      </w:r>
    </w:p>
    <w:p>
      <w:pPr>
        <w:snapToGrid w:val="0"/>
        <w:spacing w:line="360" w:lineRule="exact"/>
        <w:ind w:firstLine="433" w:firstLineChars="210"/>
        <w:rPr>
          <w:rFonts w:hint="eastAsia"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pPr>
        <w:spacing w:line="340" w:lineRule="exact"/>
        <w:ind w:firstLine="521" w:firstLineChars="253"/>
        <w:rPr>
          <w:rFonts w:hint="eastAsia"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pPr>
        <w:spacing w:line="340" w:lineRule="exact"/>
        <w:ind w:firstLine="521" w:firstLineChars="253"/>
        <w:rPr>
          <w:rFonts w:hint="eastAsia" w:ascii="宋体" w:hAnsi="宋体" w:cs="宋体"/>
          <w:b/>
          <w:highlight w:val="none"/>
          <w:u w:val="single"/>
        </w:rPr>
      </w:pPr>
      <w:r>
        <w:rPr>
          <w:rFonts w:hint="eastAsia" w:ascii="宋体" w:hAnsi="宋体" w:cs="宋体"/>
          <w:b/>
          <w:highlight w:val="none"/>
        </w:rPr>
        <w:t>⑪</w:t>
      </w:r>
      <w:r>
        <w:rPr>
          <w:rFonts w:hint="eastAsia" w:ascii="宋体" w:hAnsi="宋体" w:cs="宋体"/>
          <w:b/>
          <w:highlight w:val="none"/>
          <w:u w:val="single"/>
        </w:rPr>
        <w:t>已竣工工程未交付之前，承包人按协议条款约定负责已完工程的保护工作，保护期间发生 损坏，责任方自费予以修复至符合验收条件。</w:t>
      </w:r>
    </w:p>
    <w:p>
      <w:pPr>
        <w:widowControl/>
        <w:spacing w:line="360" w:lineRule="exact"/>
        <w:ind w:firstLine="412" w:firstLineChars="200"/>
        <w:rPr>
          <w:rFonts w:hint="default" w:eastAsia="宋体"/>
          <w:highlight w:val="none"/>
          <w:lang w:val="en-US" w:eastAsia="zh-CN"/>
        </w:rPr>
      </w:pPr>
      <w:r>
        <w:rPr>
          <w:rFonts w:hint="eastAsia" w:ascii="宋体" w:hAnsi="宋体" w:cs="宋体"/>
          <w:b/>
          <w:szCs w:val="21"/>
          <w:highlight w:val="none"/>
          <w:u w:val="single"/>
        </w:rPr>
        <w:t xml:space="preserve">f. </w:t>
      </w:r>
      <w:r>
        <w:rPr>
          <w:rFonts w:hint="eastAsia" w:ascii="宋体" w:hAnsi="宋体" w:cs="宋体"/>
          <w:b/>
          <w:highlight w:val="none"/>
          <w:u w:val="single"/>
        </w:rPr>
        <w:t>农民工工资按三人社 〔2019〕41号关于印发三门县建设领域民工工资管理办法（试行）的通知。</w:t>
      </w:r>
    </w:p>
    <w:p>
      <w:pPr>
        <w:spacing w:line="360" w:lineRule="exact"/>
        <w:ind w:firstLine="412"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kern w:val="0"/>
          <w:szCs w:val="21"/>
          <w:highlight w:val="none"/>
          <w:u w:val="single"/>
        </w:rPr>
        <w:t>承包人向发包人承诺按照本合同约定及现场</w:t>
      </w:r>
      <w:r>
        <w:rPr>
          <w:rFonts w:hint="eastAsia"/>
          <w:color w:val="auto"/>
          <w:kern w:val="0"/>
          <w:szCs w:val="21"/>
          <w:highlight w:val="none"/>
          <w:u w:val="single"/>
          <w:lang w:eastAsia="zh-CN"/>
        </w:rPr>
        <w:t>发包人</w:t>
      </w:r>
      <w:r>
        <w:rPr>
          <w:rFonts w:hint="eastAsia"/>
          <w:color w:val="auto"/>
          <w:kern w:val="0"/>
          <w:szCs w:val="21"/>
          <w:highlight w:val="none"/>
          <w:u w:val="single"/>
        </w:rPr>
        <w:t>和监理工程师的指令进行施工。竣工后，保修期内承担工程质量保修责任，并履行本合同约定的全部义务</w:t>
      </w:r>
      <w:r>
        <w:rPr>
          <w:color w:val="auto"/>
          <w:szCs w:val="21"/>
          <w:highlight w:val="none"/>
          <w:u w:val="single"/>
        </w:rPr>
        <w:t xml:space="preserve"> 。</w:t>
      </w:r>
    </w:p>
    <w:p>
      <w:pPr>
        <w:spacing w:line="360" w:lineRule="exact"/>
        <w:ind w:firstLine="412"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 xml:space="preserve">      。</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3.2 项目经理</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 xml:space="preserve">3.2.1 </w:t>
      </w:r>
      <w:r>
        <w:rPr>
          <w:rFonts w:hint="eastAsia" w:ascii="宋体" w:hAnsi="宋体" w:cs="宋体"/>
          <w:szCs w:val="21"/>
          <w:highlight w:val="none"/>
        </w:rPr>
        <w:t>项目经理：</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建造师执业资格等级：</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建造师注册证书号：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建造师执业印章号：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安全生产考核合格证书号：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承包人对项目经理的授权范围如下：  </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default" w:ascii="宋体" w:hAnsi="宋体" w:cs="宋体"/>
          <w:kern w:val="0"/>
          <w:szCs w:val="21"/>
          <w:highlight w:val="none"/>
          <w:u w:val="single"/>
          <w:lang w:val="en-US" w:eastAsia="zh-CN"/>
        </w:rPr>
      </w:pPr>
      <w:r>
        <w:rPr>
          <w:rFonts w:hint="eastAsia" w:ascii="宋体" w:hAnsi="宋体" w:cs="宋体"/>
          <w:kern w:val="0"/>
          <w:szCs w:val="21"/>
          <w:highlight w:val="none"/>
        </w:rPr>
        <w:t>关于项目经理每月在施工现场的时间要求：</w:t>
      </w:r>
      <w:r>
        <w:rPr>
          <w:rFonts w:hint="default" w:ascii="宋体" w:hAnsi="宋体" w:cs="宋体"/>
          <w:kern w:val="0"/>
          <w:szCs w:val="21"/>
          <w:highlight w:val="none"/>
          <w:u w:val="single"/>
          <w:lang w:val="en-US" w:eastAsia="zh-CN"/>
        </w:rPr>
        <w:t>月到岗须不少于 24 天；月到岗达不到约定天数，按相关行业主管部发布的规定处理；遇有工程检查、验收或参观等活动时，无特殊原因不得离开施工现场。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承包人未提交劳动合同，以及没有为项目经理缴纳社会保险证明的违约责任：</w:t>
      </w:r>
      <w:r>
        <w:rPr>
          <w:rFonts w:hint="eastAsia" w:ascii="宋体" w:hAnsi="宋体" w:cs="宋体"/>
          <w:kern w:val="0"/>
          <w:szCs w:val="21"/>
          <w:highlight w:val="none"/>
          <w:u w:val="single"/>
        </w:rPr>
        <w:t>发包人有权要求更换项目经理，由此增加的费用和（或）延误的工期由承包人承担，并承担违约责任</w:t>
      </w:r>
      <w:r>
        <w:rPr>
          <w:rFonts w:hint="eastAsia" w:ascii="宋体" w:hAnsi="宋体" w:cs="宋体"/>
          <w:szCs w:val="21"/>
          <w:highlight w:val="none"/>
        </w:rPr>
        <w:t>。</w:t>
      </w:r>
    </w:p>
    <w:p>
      <w:pPr>
        <w:spacing w:line="360" w:lineRule="exact"/>
        <w:ind w:firstLine="412" w:firstLineChars="200"/>
        <w:rPr>
          <w:color w:val="auto"/>
          <w:kern w:val="0"/>
          <w:szCs w:val="21"/>
          <w:highlight w:val="none"/>
          <w:u w:val="single"/>
        </w:rPr>
      </w:pPr>
      <w:r>
        <w:rPr>
          <w:color w:val="auto"/>
          <w:kern w:val="0"/>
          <w:szCs w:val="21"/>
          <w:highlight w:val="none"/>
        </w:rPr>
        <w:t>项目经理未经批准，擅自离开施工现场的违约责任：</w:t>
      </w:r>
      <w:r>
        <w:rPr>
          <w:rFonts w:hint="eastAsia"/>
          <w:color w:val="auto"/>
          <w:highlight w:val="none"/>
          <w:u w:val="single" w:color="000000"/>
        </w:rPr>
        <w:t>月</w:t>
      </w:r>
      <w:r>
        <w:rPr>
          <w:rFonts w:hint="eastAsia"/>
          <w:color w:val="auto"/>
          <w:spacing w:val="-3"/>
          <w:highlight w:val="none"/>
          <w:u w:val="single" w:color="000000"/>
        </w:rPr>
        <w:t>到</w:t>
      </w:r>
      <w:r>
        <w:rPr>
          <w:rFonts w:hint="eastAsia"/>
          <w:color w:val="auto"/>
          <w:highlight w:val="none"/>
          <w:u w:val="single" w:color="000000"/>
        </w:rPr>
        <w:t>岗率</w:t>
      </w:r>
      <w:r>
        <w:rPr>
          <w:rFonts w:hint="eastAsia"/>
          <w:color w:val="auto"/>
          <w:spacing w:val="-3"/>
          <w:highlight w:val="none"/>
          <w:u w:val="single" w:color="000000"/>
        </w:rPr>
        <w:t>须不少于24天，不足天数，</w:t>
      </w:r>
      <w:r>
        <w:rPr>
          <w:color w:val="auto"/>
          <w:kern w:val="0"/>
          <w:szCs w:val="21"/>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3.2.3 承包人擅自更换项目经理的违约责任：</w:t>
      </w:r>
      <w:r>
        <w:rPr>
          <w:rFonts w:hint="eastAsia" w:ascii="宋体" w:hAnsi="宋体" w:cs="宋体"/>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3.2.4 承包人无正当理由拒绝更换项目经理的违约责任：</w:t>
      </w:r>
      <w:r>
        <w:rPr>
          <w:rFonts w:hint="eastAsia" w:ascii="宋体" w:hAnsi="宋体" w:cs="宋体"/>
          <w:szCs w:val="21"/>
          <w:highlight w:val="none"/>
          <w:u w:val="single"/>
        </w:rPr>
        <w:t>发包人可通知承包人全部解除合同，所有履约担保金归发包人，同时赔偿发包人损失。</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3.3 承包人人员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3.3.1 承包人提交项目管理机构及施工现场管理人员安排报告的期限：</w:t>
      </w:r>
      <w:r>
        <w:rPr>
          <w:rFonts w:hint="eastAsia" w:ascii="宋体" w:hAnsi="宋体" w:cs="宋体"/>
          <w:szCs w:val="21"/>
          <w:highlight w:val="none"/>
          <w:u w:val="single"/>
        </w:rPr>
        <w:t xml:space="preserve"> 接到开工通知（或确定开工日期）后7天内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3.3.3 承包人无正当理由拒绝撤换主要施工管理人员的违约责任：</w:t>
      </w:r>
      <w:r>
        <w:rPr>
          <w:rFonts w:hint="eastAsia" w:ascii="宋体" w:hAnsi="宋体" w:cs="宋体"/>
          <w:szCs w:val="21"/>
          <w:highlight w:val="none"/>
          <w:u w:val="single"/>
        </w:rPr>
        <w:t>发包人可通知承包人全部解除合同，所有履约担保金归发包人，同时赔偿发包人损失。</w:t>
      </w:r>
    </w:p>
    <w:p>
      <w:pPr>
        <w:spacing w:line="380" w:lineRule="exact"/>
        <w:ind w:firstLine="351" w:firstLineChars="170"/>
        <w:rPr>
          <w:rFonts w:hint="eastAsia" w:ascii="宋体" w:hAnsi="宋体" w:cs="宋体"/>
          <w:szCs w:val="21"/>
          <w:highlight w:val="none"/>
          <w:u w:val="single"/>
        </w:rPr>
      </w:pPr>
      <w:r>
        <w:rPr>
          <w:rFonts w:hint="eastAsia" w:ascii="宋体" w:hAnsi="宋体" w:cs="宋体"/>
          <w:szCs w:val="21"/>
          <w:highlight w:val="none"/>
        </w:rPr>
        <w:t>3.3.4 承包人主要施工管理人员离开施工现场的批准要求：</w:t>
      </w:r>
      <w:r>
        <w:rPr>
          <w:rFonts w:hint="eastAsia" w:ascii="宋体" w:hAnsi="宋体" w:cs="宋体"/>
          <w:szCs w:val="21"/>
          <w:highlight w:val="none"/>
          <w:u w:val="single"/>
        </w:rPr>
        <w:t>按通用合同条款；未经批准擅自离开施工现场按相关行业主管部发布的规定处理；另遇有工程检查、验收或参观等活动时，无特殊原因不得请假。</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3.3.5承包人擅自更换主要施工管理人员的违约责任：</w:t>
      </w:r>
      <w:r>
        <w:rPr>
          <w:rFonts w:hint="eastAsia" w:ascii="宋体" w:hAnsi="宋体" w:cs="宋体"/>
          <w:szCs w:val="21"/>
          <w:highlight w:val="none"/>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keepNext w:val="0"/>
        <w:keepLines w:val="0"/>
        <w:widowControl/>
        <w:suppressLineNumbers w:val="0"/>
        <w:jc w:val="left"/>
        <w:rPr>
          <w:rFonts w:hint="eastAsia" w:ascii="宋体" w:hAnsi="宋体" w:cs="宋体"/>
          <w:szCs w:val="21"/>
          <w:highlight w:val="none"/>
          <w:u w:val="single"/>
        </w:rPr>
      </w:pPr>
      <w:r>
        <w:rPr>
          <w:rFonts w:hint="eastAsia" w:ascii="宋体" w:hAnsi="宋体" w:cs="宋体"/>
          <w:szCs w:val="21"/>
          <w:highlight w:val="none"/>
        </w:rPr>
        <w:t>承包人主要施工管理人员擅自离开施工现场的违约责任：</w:t>
      </w:r>
      <w:r>
        <w:rPr>
          <w:rFonts w:hint="eastAsia" w:ascii="宋体" w:hAnsi="宋体" w:cs="宋体"/>
          <w:szCs w:val="21"/>
          <w:highlight w:val="none"/>
          <w:u w:val="single"/>
          <w:lang w:val="en-US" w:eastAsia="zh-CN"/>
        </w:rPr>
        <w:t>按《台州市建设工程施工现场关键岗位人员管理办法的通知》（台建〔2018〕110号）文件规定,关键岗位人员到岗达不到 24 天的，</w:t>
      </w:r>
      <w:r>
        <w:rPr>
          <w:rFonts w:hint="eastAsia" w:ascii="宋体" w:hAnsi="宋体" w:cs="宋体"/>
          <w:szCs w:val="21"/>
          <w:highlight w:val="none"/>
          <w:u w:val="single"/>
        </w:rPr>
        <w:t>不足天数每人次每天扣除履约担保金额的0.05%，每月结算，在当期工程款支付时扣除</w:t>
      </w:r>
      <w:r>
        <w:rPr>
          <w:rFonts w:hint="eastAsia" w:ascii="宋体" w:hAnsi="宋体" w:cs="宋体"/>
          <w:szCs w:val="21"/>
          <w:highlight w:val="none"/>
          <w:u w:val="single"/>
          <w:lang w:val="en-US" w:eastAsia="zh-CN"/>
        </w:rPr>
        <w:t>,某关键岗位人员连续三个月到岗率达不到要求且不能到岗的，一次性扣除履约担保金的 5%（含前三个月 已扣除的履约担保金），且发包人有权要求承包人更换该关键岗位人员。</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3.5 分包</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3.5.1 分包的一般约定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禁止分包的工程包括：</w:t>
      </w:r>
      <w:r>
        <w:rPr>
          <w:rFonts w:hint="eastAsia" w:ascii="宋体" w:hAnsi="宋体" w:cs="宋体"/>
          <w:szCs w:val="21"/>
          <w:highlight w:val="none"/>
          <w:u w:val="single"/>
        </w:rPr>
        <w:t xml:space="preserve">工程主体结构、关键性工作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主体结构、关键性工作的范围：</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rPr>
          <w:rFonts w:hint="eastAsia" w:ascii="宋体" w:hAnsi="宋体" w:cs="宋体"/>
          <w:szCs w:val="21"/>
          <w:highlight w:val="none"/>
        </w:rPr>
      </w:pPr>
      <w:r>
        <w:rPr>
          <w:rFonts w:hint="eastAsia" w:ascii="宋体" w:hAnsi="宋体" w:cs="宋体"/>
          <w:szCs w:val="21"/>
          <w:highlight w:val="none"/>
        </w:rPr>
        <w:t xml:space="preserve">    3.5.2分包的确定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允许分包的专业工程包括：</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其他关于分包的约定：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3.5.4 分包合同价款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关于分包合同价款支付的约定：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3.6 工程照管与成品、半成品保护</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承包人负责照管工程及工程相关的材料、工程设备的起始时间：</w:t>
      </w:r>
      <w:r>
        <w:rPr>
          <w:rFonts w:hint="eastAsia" w:ascii="宋体" w:hAnsi="宋体" w:cs="宋体"/>
          <w:kern w:val="0"/>
          <w:szCs w:val="21"/>
          <w:highlight w:val="none"/>
          <w:u w:val="single"/>
        </w:rPr>
        <w:t>按合同通用条款执行</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3.7 履约担保</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承包人是否提供履约担保：</w:t>
      </w:r>
      <w:r>
        <w:rPr>
          <w:rFonts w:hint="eastAsia" w:ascii="宋体" w:hAnsi="宋体" w:cs="宋体"/>
          <w:szCs w:val="21"/>
          <w:highlight w:val="none"/>
          <w:u w:val="single"/>
        </w:rPr>
        <w:t xml:space="preserve">   是   </w:t>
      </w:r>
      <w:r>
        <w:rPr>
          <w:rFonts w:hint="eastAsia" w:ascii="宋体" w:hAnsi="宋体" w:cs="宋体"/>
          <w:szCs w:val="21"/>
          <w:highlight w:val="none"/>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szCs w:val="21"/>
          <w:highlight w:val="none"/>
        </w:rPr>
      </w:pPr>
      <w:r>
        <w:rPr>
          <w:rFonts w:hint="eastAsia" w:ascii="宋体" w:hAnsi="宋体" w:cs="宋体"/>
          <w:szCs w:val="21"/>
          <w:highlight w:val="none"/>
        </w:rPr>
        <w:t>承包人提供履约担保的形式、金额及期限的：</w:t>
      </w:r>
      <w:r>
        <w:rPr>
          <w:rFonts w:hint="eastAsia" w:ascii="宋体" w:hAnsi="宋体" w:cs="宋体"/>
          <w:b/>
          <w:bCs/>
          <w:szCs w:val="21"/>
          <w:highlight w:val="none"/>
          <w:u w:val="single"/>
        </w:rPr>
        <w:t>签订工程合同时提供现金或履约保函，保函形式为银行保函</w:t>
      </w:r>
      <w:r>
        <w:rPr>
          <w:rFonts w:hint="eastAsia" w:ascii="宋体" w:hAnsi="宋体" w:cs="宋体"/>
          <w:b/>
          <w:bCs/>
          <w:szCs w:val="21"/>
          <w:highlight w:val="none"/>
          <w:u w:val="single"/>
          <w:lang w:eastAsia="zh-CN"/>
        </w:rPr>
        <w:t>或</w:t>
      </w:r>
      <w:r>
        <w:rPr>
          <w:rFonts w:hint="eastAsia" w:ascii="宋体" w:hAnsi="宋体" w:cs="宋体"/>
          <w:b/>
          <w:bCs/>
          <w:szCs w:val="21"/>
          <w:highlight w:val="none"/>
          <w:u w:val="single"/>
          <w:lang w:val="en-US" w:eastAsia="zh-CN"/>
        </w:rPr>
        <w:t>保险机构保证保险保单</w:t>
      </w:r>
      <w:r>
        <w:rPr>
          <w:rFonts w:hint="eastAsia" w:ascii="宋体" w:hAnsi="宋体" w:cs="宋体"/>
          <w:b/>
          <w:bCs/>
          <w:szCs w:val="21"/>
          <w:highlight w:val="none"/>
          <w:u w:val="single"/>
        </w:rPr>
        <w:t>，金额为签约合同价的2%。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发包人在工程</w:t>
      </w:r>
      <w:r>
        <w:rPr>
          <w:rFonts w:hint="eastAsia" w:ascii="宋体" w:hAnsi="宋体" w:cs="宋体"/>
          <w:szCs w:val="21"/>
          <w:highlight w:val="none"/>
          <w:lang w:eastAsia="zh-CN"/>
        </w:rPr>
        <w:t>完</w:t>
      </w:r>
      <w:r>
        <w:rPr>
          <w:rFonts w:hint="eastAsia" w:ascii="宋体" w:hAnsi="宋体" w:cs="宋体"/>
          <w:szCs w:val="21"/>
          <w:highlight w:val="none"/>
        </w:rPr>
        <w:t>工验收后10天内，向承包人全额返还；承包人应保证履约担保在工程</w:t>
      </w:r>
      <w:r>
        <w:rPr>
          <w:rFonts w:hint="eastAsia" w:ascii="宋体" w:hAnsi="宋体" w:cs="宋体"/>
          <w:szCs w:val="21"/>
          <w:highlight w:val="none"/>
          <w:lang w:eastAsia="zh-CN"/>
        </w:rPr>
        <w:t>完</w:t>
      </w:r>
      <w:r>
        <w:rPr>
          <w:rFonts w:hint="eastAsia" w:ascii="宋体" w:hAnsi="宋体" w:cs="宋体"/>
          <w:szCs w:val="21"/>
          <w:highlight w:val="none"/>
        </w:rPr>
        <w:t>工验收前持续有效。</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 监理人</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4.1监理人的一般规定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关于监理人的监理内容：</w:t>
      </w:r>
      <w:r>
        <w:rPr>
          <w:rFonts w:hint="eastAsia" w:ascii="宋体" w:hAnsi="宋体" w:cs="宋体"/>
          <w:szCs w:val="21"/>
          <w:highlight w:val="none"/>
          <w:u w:val="single"/>
        </w:rPr>
        <w:t xml:space="preserve"> 按本工程监理合同约定内容</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关于监理人的监理权限：〔</w:t>
      </w:r>
      <w:r>
        <w:rPr>
          <w:rFonts w:hint="eastAsia" w:ascii="宋体" w:hAnsi="宋体" w:cs="宋体"/>
          <w:szCs w:val="21"/>
          <w:highlight w:val="none"/>
          <w:u w:val="single"/>
        </w:rPr>
        <w:t>按本工程监理合同约定内容，涉及工程变更（含设计变更等参建各方变更）均需报发包人审批后生效</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关于监理人在施工现场的办公场所、生活场所的提供和费用承担的约定：</w:t>
      </w:r>
      <w:r>
        <w:rPr>
          <w:rFonts w:hint="eastAsia" w:ascii="宋体" w:hAnsi="宋体" w:cs="宋体"/>
          <w:szCs w:val="21"/>
          <w:highlight w:val="none"/>
          <w:u w:val="single"/>
        </w:rPr>
        <w:t xml:space="preserve"> 由承包人免费提供办公室1间使用。</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4.2 监理人员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总监理工程师：</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监理工程师执业资格证书号：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关于监理人的其他约定：</w:t>
      </w:r>
      <w:r>
        <w:rPr>
          <w:rFonts w:hint="eastAsia" w:ascii="宋体" w:hAnsi="宋体" w:cs="宋体"/>
          <w:szCs w:val="21"/>
          <w:highlight w:val="none"/>
          <w:u w:val="single"/>
        </w:rPr>
        <w:t>                。</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（1）监理人授权超出合同约定，承包人有权提出异议，如监理人对于承包人合理的异议不予接受，则承包人可要求发包人就该事项作出处理决定；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（2）对于监理人更换其委派的监理人员的，监理人在征得发包人同意后应当提前48小时书面通知承包人；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（3）监理人对其监理人员的任何授权，承包人均应当要求监理人提供书面的授权，否则，承包人有权拒绝接受监理人员的指示。</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4.4 商定或确定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在发包人和承包人不能通过协商达成一致意见时，发包人授权监理人对以下事项进行确定：</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zCs w:val="21"/>
          <w:highlight w:val="none"/>
          <w:u w:val="single"/>
        </w:rPr>
        <w:t xml:space="preserve">                                   </w:t>
      </w:r>
      <w:r>
        <w:rPr>
          <w:rFonts w:hint="eastAsia" w:ascii="宋体" w:hAnsi="宋体" w:cs="宋体"/>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zCs w:val="21"/>
          <w:highlight w:val="none"/>
          <w:u w:val="single"/>
        </w:rPr>
        <w:t xml:space="preserve">                                   </w:t>
      </w:r>
      <w:r>
        <w:rPr>
          <w:rFonts w:hint="eastAsia" w:ascii="宋体" w:hAnsi="宋体" w:cs="宋体"/>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rPr>
          <w:rFonts w:hint="eastAsia" w:ascii="宋体" w:hAnsi="宋体" w:cs="宋体"/>
          <w:b/>
          <w:bCs/>
          <w:szCs w:val="21"/>
          <w:highlight w:val="none"/>
        </w:rPr>
      </w:pPr>
      <w:r>
        <w:rPr>
          <w:rFonts w:hint="eastAsia" w:ascii="宋体" w:hAnsi="宋体" w:cs="宋体"/>
          <w:b/>
          <w:bCs/>
          <w:szCs w:val="21"/>
          <w:highlight w:val="none"/>
        </w:rPr>
        <w:t>5. 工程质量</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5.1 质量要求</w:t>
      </w:r>
    </w:p>
    <w:p>
      <w:pPr>
        <w:spacing w:line="34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5.1.1 特殊质量标准和要求：</w:t>
      </w:r>
      <w:r>
        <w:rPr>
          <w:rFonts w:hint="eastAsia" w:ascii="宋体" w:hAnsi="宋体" w:cs="宋体"/>
          <w:szCs w:val="21"/>
          <w:highlight w:val="none"/>
          <w:u w:val="singl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关于工程奖项的约定：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5.3 隐蔽工程检查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5.3.2承包人提前通知监理人隐蔽工程检查的期限的约定：</w:t>
      </w:r>
      <w:r>
        <w:rPr>
          <w:rFonts w:hint="eastAsia" w:ascii="宋体" w:hAnsi="宋体" w:cs="宋体"/>
          <w:szCs w:val="21"/>
          <w:highlight w:val="none"/>
          <w:u w:val="single"/>
        </w:rPr>
        <w:t xml:space="preserve"> 按合同通用条款执行。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监理人不能按时进行检查时，应提前</w:t>
      </w:r>
      <w:r>
        <w:rPr>
          <w:rFonts w:hint="eastAsia" w:ascii="宋体" w:hAnsi="宋体" w:cs="宋体"/>
          <w:szCs w:val="21"/>
          <w:highlight w:val="none"/>
          <w:u w:val="single"/>
        </w:rPr>
        <w:t xml:space="preserve"> 24 </w:t>
      </w:r>
      <w:r>
        <w:rPr>
          <w:rFonts w:hint="eastAsia" w:ascii="宋体" w:hAnsi="宋体" w:cs="宋体"/>
          <w:szCs w:val="21"/>
          <w:highlight w:val="none"/>
        </w:rPr>
        <w:t>小时提交书面延期要求。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小时，由此导致工期延误的，工期予以顺延。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隐蔽工程验收过程、验收部位除办理纸质验收记录，还应留置验收部位、验收过程、主要验收人员相片、影像等资料。</w:t>
      </w:r>
    </w:p>
    <w:p>
      <w:pPr>
        <w:spacing w:line="380" w:lineRule="exact"/>
        <w:rPr>
          <w:rFonts w:hint="eastAsia" w:ascii="宋体" w:hAnsi="宋体" w:cs="宋体"/>
          <w:b/>
          <w:bCs/>
          <w:szCs w:val="21"/>
          <w:highlight w:val="none"/>
        </w:rPr>
      </w:pPr>
      <w:r>
        <w:rPr>
          <w:rFonts w:hint="eastAsia" w:ascii="宋体" w:hAnsi="宋体" w:cs="宋体"/>
          <w:b/>
          <w:bCs/>
          <w:szCs w:val="21"/>
          <w:highlight w:val="none"/>
        </w:rPr>
        <w:t>6. 安全文明施工与环境保护</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6.1安全文明施工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6.1.1 项目安全生产的达标目标及相应事项的约定：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按《浙江省建筑施工安全标准化管理规定》（浙建建〔2012〕54号）及省、市建筑业、安全监督等相关主管部门发布的有关管理规定执行</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6.1.4 关于治安保卫的特别约定：</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关于编制施工场地治安管理计划的约定：</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6.1.5 文明施工</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合同当事人对文明施工的要求：</w:t>
      </w:r>
      <w:r>
        <w:rPr>
          <w:rFonts w:hint="eastAsia" w:ascii="宋体" w:hAnsi="宋体" w:cs="宋体"/>
          <w:szCs w:val="21"/>
          <w:highlight w:val="none"/>
          <w:u w:val="single"/>
        </w:rPr>
        <w:t>按省、市发有关文明施工管理规定执行</w:t>
      </w:r>
      <w:r>
        <w:rPr>
          <w:rFonts w:hint="eastAsia" w:ascii="宋体" w:hAnsi="宋体" w:cs="宋体"/>
          <w:szCs w:val="21"/>
          <w:highlight w:val="none"/>
        </w:rPr>
        <w:t>。</w:t>
      </w:r>
      <w:r>
        <w:rPr>
          <w:rFonts w:hint="eastAsia" w:ascii="宋体" w:hAnsi="宋体" w:cs="宋体"/>
          <w:szCs w:val="21"/>
          <w:highlight w:val="none"/>
          <w:u w:val="single"/>
        </w:rPr>
        <w:t>〔创国家、省、市、县（市、区）级安标化工地〕</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6.1.6 关于安全文明施工费支付比例和支付期限的约定：安</w:t>
      </w:r>
      <w:r>
        <w:rPr>
          <w:rFonts w:hint="eastAsia" w:ascii="宋体" w:hAnsi="宋体" w:cs="宋体"/>
          <w:szCs w:val="21"/>
          <w:highlight w:val="none"/>
          <w:u w:val="single"/>
        </w:rPr>
        <w:t>全文明施工费预付费用包含在工程预付款内，与工程预付款一并支付，支付比例为安全文明施工费（不含创标化工地增加费）总额的（50）%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7. 工期和进度</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7.1 施工组织设计</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7.1.1 合</w:t>
      </w:r>
      <w:r>
        <w:rPr>
          <w:rFonts w:hint="eastAsia" w:ascii="宋体" w:hAnsi="宋体" w:cs="宋体"/>
          <w:kern w:val="0"/>
          <w:szCs w:val="21"/>
          <w:highlight w:val="none"/>
        </w:rPr>
        <w:t>同当事人约定的施工组织设计应包括的其他内容：</w:t>
      </w:r>
      <w:r>
        <w:rPr>
          <w:rFonts w:hint="eastAsia" w:ascii="宋体" w:hAnsi="宋体" w:cs="宋体"/>
          <w:szCs w:val="21"/>
          <w:highlight w:val="none"/>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 xml:space="preserve">7.1.2 </w:t>
      </w:r>
      <w:r>
        <w:rPr>
          <w:rFonts w:hint="eastAsia" w:ascii="宋体" w:hAnsi="宋体" w:cs="宋体"/>
          <w:kern w:val="0"/>
          <w:szCs w:val="21"/>
          <w:highlight w:val="none"/>
        </w:rPr>
        <w:t>施工组织设计的提交和修改</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承包人提交详细施工组织设计的期限的约定：</w:t>
      </w:r>
      <w:r>
        <w:rPr>
          <w:rFonts w:hint="eastAsia" w:ascii="宋体" w:hAnsi="宋体" w:cs="宋体"/>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发包人和监理人在收到详细的施工组织设计后确认或提出修改意见的期限：</w:t>
      </w:r>
      <w:r>
        <w:rPr>
          <w:rFonts w:hint="eastAsia" w:ascii="宋体" w:hAnsi="宋体" w:cs="宋体"/>
          <w:szCs w:val="21"/>
          <w:highlight w:val="none"/>
          <w:u w:val="single"/>
        </w:rPr>
        <w:t>收到相应文件后7天内</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7.2 施工进度计划</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7.2.2 施工进度计划的修订</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发包人和监理人在收到修订的施工进度计划后确认或提出修改意见的期限：</w:t>
      </w:r>
      <w:r>
        <w:rPr>
          <w:rFonts w:hint="eastAsia" w:ascii="宋体" w:hAnsi="宋体" w:cs="宋体"/>
          <w:szCs w:val="21"/>
          <w:highlight w:val="none"/>
          <w:u w:val="single"/>
        </w:rPr>
        <w:t xml:space="preserve"> 收到相应文件后7天内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7.3 开工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7.3.1 开工准备</w:t>
      </w:r>
    </w:p>
    <w:p>
      <w:pPr>
        <w:spacing w:line="380" w:lineRule="exact"/>
        <w:ind w:firstLine="645"/>
        <w:rPr>
          <w:rFonts w:hint="eastAsia" w:ascii="宋体" w:hAnsi="宋体" w:cs="宋体"/>
          <w:szCs w:val="21"/>
          <w:highlight w:val="none"/>
          <w:u w:val="single"/>
        </w:rPr>
      </w:pPr>
      <w:r>
        <w:rPr>
          <w:rFonts w:hint="eastAsia" w:ascii="宋体" w:hAnsi="宋体" w:cs="宋体"/>
          <w:szCs w:val="21"/>
          <w:highlight w:val="none"/>
        </w:rPr>
        <w:t>关于承包人提交</w:t>
      </w:r>
      <w:r>
        <w:rPr>
          <w:rFonts w:hint="eastAsia" w:ascii="宋体" w:hAnsi="宋体" w:cs="宋体"/>
          <w:kern w:val="0"/>
          <w:szCs w:val="21"/>
          <w:highlight w:val="none"/>
        </w:rPr>
        <w:t>工程开工报审表的期限：</w:t>
      </w:r>
      <w:r>
        <w:rPr>
          <w:rFonts w:hint="eastAsia" w:ascii="宋体" w:hAnsi="宋体" w:cs="宋体"/>
          <w:szCs w:val="21"/>
          <w:highlight w:val="none"/>
          <w:u w:val="single"/>
        </w:rPr>
        <w:t xml:space="preserve">接到开工通知（或确定开工日期）后7天内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关于发包人应完成的其他开工准备工作及期限：</w:t>
      </w:r>
      <w:r>
        <w:rPr>
          <w:rFonts w:hint="eastAsia" w:ascii="宋体" w:hAnsi="宋体" w:cs="宋体"/>
          <w:szCs w:val="21"/>
          <w:highlight w:val="none"/>
          <w:u w:val="single"/>
        </w:rPr>
        <w:t>开工前7天</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关于承包人应完成的其他开工准备工作及期限：</w:t>
      </w:r>
      <w:r>
        <w:rPr>
          <w:rFonts w:hint="eastAsia" w:ascii="宋体" w:hAnsi="宋体" w:cs="宋体"/>
          <w:szCs w:val="21"/>
          <w:highlight w:val="none"/>
          <w:u w:val="single"/>
        </w:rPr>
        <w:t>开工前。</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7.3.2开工通知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发包人（或监理人）在计划开工日期前7天向承包人发出开工通知，工期自开工通知中载明的开工日期起算。</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因发包人原因造成监理人未能在计划开工日期之日起 </w:t>
      </w:r>
      <w:r>
        <w:rPr>
          <w:rFonts w:hint="eastAsia" w:ascii="宋体" w:hAnsi="宋体" w:cs="宋体"/>
          <w:szCs w:val="21"/>
          <w:highlight w:val="none"/>
          <w:u w:val="single"/>
        </w:rPr>
        <w:t>90</w:t>
      </w:r>
      <w:r>
        <w:rPr>
          <w:rFonts w:hint="eastAsia" w:ascii="宋体" w:hAnsi="宋体" w:cs="宋体"/>
          <w:szCs w:val="21"/>
          <w:highlight w:val="none"/>
        </w:rPr>
        <w:t>天内发出开工通知的，承包人有权提出价格调整要求，或者解除合同。发包人应当承担由此增加的费用或赔偿承包人的损失。</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7.4 测量放线</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7.4.1发包人通过监理人向承包人提供测量基准点、基准线和水准点及其书面资料的期限：</w:t>
      </w:r>
      <w:r>
        <w:rPr>
          <w:rFonts w:hint="eastAsia" w:ascii="宋体" w:hAnsi="宋体" w:cs="宋体"/>
          <w:szCs w:val="21"/>
          <w:highlight w:val="none"/>
          <w:u w:val="single"/>
        </w:rPr>
        <w:t xml:space="preserve"> 按合同通用条款执行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7.5 工期延误</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7.5.1 因发包人原因导致工期延误</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rPr>
        <w:t>（7）因发包人原因导致工期延误的其他情形：</w:t>
      </w:r>
      <w:r>
        <w:rPr>
          <w:rFonts w:hint="eastAsia" w:ascii="宋体" w:hAnsi="宋体" w:cs="宋体"/>
          <w:szCs w:val="21"/>
          <w:highlight w:val="none"/>
          <w:u w:val="single"/>
        </w:rPr>
        <w:t xml:space="preserve"> ①重大设计变更；②因政策处理不完善导致无法施工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7.5.2 因承包人原因导致工期延误</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因承包人原因造成工期延误，逾期竣工违约金的计算方法为：</w:t>
      </w:r>
      <w:r>
        <w:rPr>
          <w:rFonts w:hint="eastAsia" w:ascii="宋体" w:hAnsi="宋体" w:cs="宋体"/>
          <w:szCs w:val="21"/>
          <w:highlight w:val="none"/>
          <w:u w:val="single"/>
        </w:rPr>
        <w:t>1000元/天</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因承包人原因造成工期延误，逾期竣工违约金的上限：</w:t>
      </w:r>
      <w:r>
        <w:rPr>
          <w:rFonts w:hint="eastAsia" w:ascii="宋体" w:hAnsi="宋体" w:cs="宋体"/>
          <w:szCs w:val="21"/>
          <w:highlight w:val="none"/>
          <w:u w:val="single"/>
        </w:rPr>
        <w:t>履约保证金额度</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7.6 不利物质条件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不利物质条件的其他情形和有关约定：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每天连续停水、停电超过8小时以上。</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因政府行政命令（因承包人原因的除外）。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（3）</w:t>
      </w:r>
      <w:r>
        <w:rPr>
          <w:rFonts w:hint="eastAsia" w:ascii="宋体" w:hAnsi="宋体" w:cs="宋体"/>
          <w:szCs w:val="21"/>
          <w:highlight w:val="none"/>
          <w:u w:val="single"/>
        </w:rPr>
        <w:t>非因双方原因而无法控制的爆炸、火灾等事件。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（4）</w:t>
      </w:r>
      <w:r>
        <w:rPr>
          <w:rFonts w:hint="eastAsia" w:ascii="宋体" w:hAnsi="宋体" w:cs="宋体"/>
          <w:szCs w:val="21"/>
          <w:highlight w:val="none"/>
          <w:u w:val="single"/>
        </w:rPr>
        <w:t>施工场地周围地下管线保护，地下障碍物和污染物排除，邻近建筑物、构筑物的保护要求。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u w:val="single"/>
        </w:rPr>
        <w:t>地质勘探资料未涉及的地下管道、暗沟、岩层等。</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7.7异常恶劣的气候条件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发包人和承包人同意以下情形视为异常恶劣的气候条件：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u w:val="single"/>
        </w:rPr>
        <w:t>8级以上持续24小时的大风（台风）；</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 xml:space="preserve">24小时内持续降雨且降水量为200mm以上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 xml:space="preserve">40摄氏度及以上且持续2天以上的高温天气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7.9 提前竣工的奖励</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7.9.2提前竣工的奖励：</w:t>
      </w:r>
      <w:r>
        <w:rPr>
          <w:rFonts w:hint="eastAsia" w:ascii="宋体" w:hAnsi="宋体" w:cs="宋体"/>
          <w:szCs w:val="21"/>
          <w:highlight w:val="none"/>
          <w:u w:val="single"/>
          <w:lang w:val="en-US" w:eastAsia="zh-CN"/>
        </w:rPr>
        <w:t>/</w:t>
      </w:r>
      <w:r>
        <w:rPr>
          <w:rFonts w:hint="eastAsia" w:ascii="宋体" w:hAnsi="宋体" w:cs="宋体"/>
          <w:szCs w:val="21"/>
          <w:highlight w:val="none"/>
        </w:rPr>
        <w:t>。奖励的上限：</w:t>
      </w:r>
      <w:r>
        <w:rPr>
          <w:rFonts w:hint="eastAsia" w:ascii="宋体" w:hAnsi="宋体" w:cs="宋体"/>
          <w:szCs w:val="21"/>
          <w:highlight w:val="none"/>
          <w:u w:val="single"/>
          <w:lang w:val="en-US" w:eastAsia="zh-CN"/>
        </w:rPr>
        <w:t>/</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8. 材料与设备</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8.1 发包人供应材料与工程设备</w:t>
      </w:r>
    </w:p>
    <w:p>
      <w:pPr>
        <w:spacing w:line="380" w:lineRule="exact"/>
        <w:ind w:firstLine="615"/>
        <w:rPr>
          <w:rFonts w:hint="eastAsia" w:ascii="宋体" w:hAnsi="宋体" w:cs="宋体"/>
          <w:szCs w:val="21"/>
          <w:highlight w:val="none"/>
        </w:rPr>
      </w:pPr>
      <w:r>
        <w:rPr>
          <w:rFonts w:hint="eastAsia" w:ascii="宋体" w:hAnsi="宋体" w:cs="宋体"/>
          <w:szCs w:val="21"/>
          <w:highlight w:val="none"/>
        </w:rPr>
        <w:t>本工程中</w:t>
      </w:r>
      <w:r>
        <w:rPr>
          <w:rFonts w:hint="eastAsia" w:ascii="宋体" w:hAnsi="宋体" w:cs="宋体"/>
          <w:szCs w:val="21"/>
          <w:highlight w:val="none"/>
          <w:u w:val="single"/>
        </w:rPr>
        <w:t xml:space="preserve">     /    </w:t>
      </w:r>
      <w:r>
        <w:rPr>
          <w:rFonts w:hint="eastAsia" w:ascii="宋体" w:hAnsi="宋体" w:cs="宋体"/>
          <w:szCs w:val="21"/>
          <w:highlight w:val="none"/>
        </w:rPr>
        <w:t>材料由发包人提供，详见附件2：发包人供应材料设备一览表。</w:t>
      </w:r>
    </w:p>
    <w:p>
      <w:pPr>
        <w:spacing w:line="380" w:lineRule="exact"/>
        <w:ind w:firstLine="615"/>
        <w:rPr>
          <w:rFonts w:hint="eastAsia" w:ascii="宋体" w:hAnsi="宋体" w:cs="宋体"/>
          <w:szCs w:val="21"/>
          <w:highlight w:val="none"/>
        </w:rPr>
      </w:pPr>
      <w:r>
        <w:rPr>
          <w:rFonts w:hint="eastAsia" w:ascii="宋体" w:hAnsi="宋体" w:cs="宋体"/>
          <w:szCs w:val="21"/>
          <w:highlight w:val="none"/>
        </w:rPr>
        <w:t>发包人提供的</w:t>
      </w:r>
      <w:r>
        <w:rPr>
          <w:rFonts w:hint="eastAsia" w:ascii="宋体" w:hAnsi="宋体" w:cs="宋体"/>
          <w:szCs w:val="21"/>
          <w:highlight w:val="none"/>
          <w:u w:val="single"/>
        </w:rPr>
        <w:t xml:space="preserve">     /    </w:t>
      </w:r>
      <w:r>
        <w:rPr>
          <w:rFonts w:hint="eastAsia" w:ascii="宋体" w:hAnsi="宋体" w:cs="宋体"/>
          <w:szCs w:val="21"/>
          <w:highlight w:val="none"/>
        </w:rPr>
        <w:t>材料费用（除税价款）在每期应付工程款（或竣工结算）的税前工程造价中扣回。（适用一般计税方法）</w:t>
      </w:r>
    </w:p>
    <w:p>
      <w:pPr>
        <w:spacing w:line="380" w:lineRule="exact"/>
        <w:ind w:firstLine="615"/>
        <w:rPr>
          <w:rFonts w:hint="eastAsia" w:ascii="宋体" w:hAnsi="宋体" w:cs="宋体"/>
          <w:szCs w:val="21"/>
          <w:highlight w:val="none"/>
        </w:rPr>
      </w:pPr>
      <w:r>
        <w:rPr>
          <w:rFonts w:hint="eastAsia" w:ascii="宋体" w:hAnsi="宋体" w:cs="宋体"/>
          <w:szCs w:val="21"/>
          <w:highlight w:val="none"/>
        </w:rPr>
        <w:t>[发包人提供的</w:t>
      </w:r>
      <w:r>
        <w:rPr>
          <w:rFonts w:hint="eastAsia" w:ascii="宋体" w:hAnsi="宋体" w:cs="宋体"/>
          <w:szCs w:val="21"/>
          <w:highlight w:val="none"/>
          <w:u w:val="single"/>
        </w:rPr>
        <w:t xml:space="preserve">      /      </w:t>
      </w:r>
      <w:r>
        <w:rPr>
          <w:rFonts w:hint="eastAsia" w:ascii="宋体" w:hAnsi="宋体" w:cs="宋体"/>
          <w:szCs w:val="21"/>
          <w:highlight w:val="none"/>
        </w:rPr>
        <w:t>材料费用（含税价款）在每期应付工程款（或竣工结算）的税前工程造价中扣回。（适用简易计税方法）]</w:t>
      </w:r>
    </w:p>
    <w:p>
      <w:pPr>
        <w:spacing w:line="380" w:lineRule="exact"/>
        <w:ind w:firstLine="615"/>
        <w:rPr>
          <w:rFonts w:hint="eastAsia" w:ascii="宋体" w:hAnsi="宋体" w:cs="宋体"/>
          <w:szCs w:val="21"/>
          <w:highlight w:val="none"/>
        </w:rPr>
      </w:pPr>
      <w:r>
        <w:rPr>
          <w:rFonts w:hint="eastAsia" w:ascii="宋体" w:hAnsi="宋体" w:cs="宋体"/>
          <w:szCs w:val="21"/>
          <w:highlight w:val="none"/>
          <w:u w:val="single"/>
        </w:rPr>
        <w:t>（注：应具体约定发包人提供材料数量、价格的计算方法</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8.2 承包人采购材料与工程设备</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（1）材料品牌、规格和使用要求：按招标文件（相应）技术标准和要求执行。</w:t>
      </w:r>
      <w:r>
        <w:rPr>
          <w:rFonts w:hint="eastAsia"/>
          <w:color w:val="auto"/>
          <w:szCs w:val="21"/>
          <w:highlight w:val="none"/>
          <w:u w:val="single"/>
        </w:rPr>
        <w:t>凡是招标文件注明规格、型号或品牌、产地的材料，承包人必须按照招标文件要求采购和施工；如需调整，必须经得发包人认可。</w:t>
      </w:r>
    </w:p>
    <w:p>
      <w:pPr>
        <w:autoSpaceDE w:val="0"/>
        <w:autoSpaceDN w:val="0"/>
        <w:spacing w:line="380" w:lineRule="exact"/>
        <w:ind w:firstLine="412" w:firstLineChars="200"/>
        <w:rPr>
          <w:rFonts w:hint="eastAsia" w:ascii="仿宋_GB2312" w:hAnsi="宋体"/>
          <w:color w:val="auto"/>
          <w:szCs w:val="21"/>
          <w:highlight w:val="none"/>
          <w:u w:val="single"/>
        </w:rPr>
      </w:pPr>
      <w:r>
        <w:rPr>
          <w:color w:val="auto"/>
          <w:szCs w:val="21"/>
          <w:highlight w:val="none"/>
          <w:u w:val="single"/>
        </w:rPr>
        <w:t>（2）本工程已确定承包价的建筑材料均由承包人自行询价、采购、运输和保管。</w:t>
      </w:r>
      <w:r>
        <w:rPr>
          <w:rFonts w:hint="eastAsia" w:ascii="仿宋_GB2312" w:hAnsi="宋体"/>
          <w:color w:val="auto"/>
          <w:szCs w:val="21"/>
          <w:highlight w:val="none"/>
          <w:u w:val="single"/>
        </w:rPr>
        <w:t>商品混凝土材料的使用须符合相关规定，否则相关押金由承包人承担。</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：商品</w:t>
      </w:r>
      <w:r>
        <w:rPr>
          <w:b/>
          <w:color w:val="auto"/>
          <w:szCs w:val="21"/>
          <w:highlight w:val="none"/>
          <w:u w:val="single"/>
        </w:rPr>
        <w:t>砼</w:t>
      </w:r>
      <w:r>
        <w:rPr>
          <w:color w:val="auto"/>
          <w:szCs w:val="21"/>
          <w:highlight w:val="none"/>
          <w:u w:val="singl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（4）所有材料必须有质保书或合格证，符合施工图纸和规范要求，且品牌、产地需报发包人备案，否则，因此产生的后果均由承包人负责。</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（7）根据工程需要，发包人有权对承包人投标时确认的品牌进行更换，更换后的材料价格由发包人签证进行结算。</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8.4材料与工程设备的保管与使用</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8.4.1发包人供应的材料设备的保管费用的承担</w:t>
      </w:r>
      <w:r>
        <w:rPr>
          <w:rFonts w:hint="eastAsia" w:ascii="宋体" w:hAnsi="宋体" w:cs="宋体"/>
          <w:szCs w:val="21"/>
          <w:highlight w:val="none"/>
          <w:u w:val="single"/>
        </w:rPr>
        <w:t>：发包人支付承包人保管费（或称总承包服务费），以提供材料金额（含进项税）为基数，乘以费率（/ ）%计算。</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（2）发包人支付承包人保管费（或称总承包服务费），以提供设备金额（含进项税）为基数，乘以费率（ /）%计算。</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8.6 样品</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8.6.1 样品的报送与封存</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需要承包人报送样品的材料或工程设备，样品的种类、名称、规格、数量要求：</w:t>
      </w:r>
      <w:r>
        <w:rPr>
          <w:rFonts w:hint="eastAsia" w:ascii="宋体" w:hAnsi="宋体" w:cs="宋体"/>
          <w:szCs w:val="21"/>
          <w:highlight w:val="none"/>
          <w:u w:val="single"/>
        </w:rPr>
        <w:t xml:space="preserve"> （如有要封存样品，明确具体样品名称）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8.8 施工设备和临时设施</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8.8.1 承包人提供的施工设备和临时设施</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关于修建临时设施费用承担的约定：</w:t>
      </w:r>
      <w:r>
        <w:rPr>
          <w:rFonts w:hint="eastAsia" w:ascii="宋体" w:hAnsi="宋体" w:cs="宋体"/>
          <w:szCs w:val="21"/>
          <w:highlight w:val="none"/>
          <w:u w:val="single"/>
        </w:rPr>
        <w:t xml:space="preserve"> 由承包人承担  </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9. 试验与检验</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9.1试验设备与试验人员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9.1.2 试验设备</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施工现场需要配置的试验场所：</w:t>
      </w:r>
      <w:r>
        <w:rPr>
          <w:rFonts w:hint="eastAsia" w:ascii="宋体" w:hAnsi="宋体" w:cs="宋体"/>
          <w:szCs w:val="21"/>
          <w:highlight w:val="none"/>
          <w:u w:val="single"/>
        </w:rPr>
        <w:t xml:space="preserve"> 按规范及（当地）建设行政主管部门要求配置</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施工现场需要配备的试验设备：</w:t>
      </w:r>
      <w:r>
        <w:rPr>
          <w:rFonts w:hint="eastAsia" w:ascii="宋体" w:hAnsi="宋体" w:cs="宋体"/>
          <w:szCs w:val="21"/>
          <w:highlight w:val="none"/>
          <w:u w:val="single"/>
        </w:rPr>
        <w:t xml:space="preserve"> 按规范及（当地）建设行政主管部门要求配置</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施工现场需要具备的其他试验条件：</w:t>
      </w:r>
      <w:r>
        <w:rPr>
          <w:rFonts w:hint="eastAsia" w:ascii="宋体" w:hAnsi="宋体" w:cs="宋体"/>
          <w:szCs w:val="21"/>
          <w:highlight w:val="none"/>
          <w:u w:val="single"/>
        </w:rPr>
        <w:t xml:space="preserve"> 按规范及（当地）建设行政主管部门要求配置</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9.3 材料、工程设备和工程的试验和检验</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rPr>
        <w:t>材料、设备和工程的试验和检验的费用：</w:t>
      </w:r>
      <w:r>
        <w:rPr>
          <w:rFonts w:hint="eastAsia" w:ascii="宋体" w:hAnsi="宋体" w:cs="宋体"/>
          <w:szCs w:val="21"/>
          <w:highlight w:val="none"/>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9.4 现场工艺试验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现场工艺试验的有关约定：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10. 变更</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10.1变更的范围</w:t>
      </w:r>
    </w:p>
    <w:p>
      <w:pPr>
        <w:spacing w:line="380" w:lineRule="exact"/>
        <w:ind w:firstLine="309" w:firstLineChars="150"/>
        <w:rPr>
          <w:rFonts w:hint="eastAsia" w:ascii="宋体" w:hAnsi="宋体" w:cs="宋体"/>
          <w:szCs w:val="21"/>
          <w:highlight w:val="none"/>
        </w:rPr>
      </w:pPr>
      <w:r>
        <w:rPr>
          <w:rFonts w:hint="eastAsia" w:ascii="宋体" w:hAnsi="宋体" w:cs="宋体"/>
          <w:szCs w:val="21"/>
          <w:highlight w:val="none"/>
        </w:rPr>
        <w:t>关于变更的范围的约定：</w:t>
      </w:r>
      <w:r>
        <w:rPr>
          <w:rFonts w:hint="eastAsia" w:ascii="宋体" w:hAnsi="宋体" w:cs="宋体"/>
          <w:szCs w:val="21"/>
          <w:highlight w:val="none"/>
          <w:u w:val="single"/>
        </w:rPr>
        <w:t>按合同通用条款。工程变更引起工程量的减少或增加，承包人不得因此拒绝施工。</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10.4 变更估价</w:t>
      </w:r>
    </w:p>
    <w:p>
      <w:pPr>
        <w:autoSpaceDE w:val="0"/>
        <w:autoSpaceDN w:val="0"/>
        <w:adjustRightInd w:val="0"/>
        <w:spacing w:line="360" w:lineRule="exact"/>
        <w:ind w:firstLine="412" w:firstLineChars="200"/>
        <w:rPr>
          <w:color w:val="auto"/>
          <w:szCs w:val="21"/>
          <w:highlight w:val="none"/>
        </w:rPr>
      </w:pPr>
      <w:r>
        <w:rPr>
          <w:color w:val="auto"/>
          <w:szCs w:val="21"/>
          <w:highlight w:val="none"/>
        </w:rPr>
        <w:t>10.4.1 变更估价原则</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rPr>
        <w:t xml:space="preserve">关于变更估价的约定: </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autoSpaceDE w:val="0"/>
        <w:autoSpaceDN w:val="0"/>
        <w:adjustRightInd w:val="0"/>
        <w:spacing w:line="360" w:lineRule="exact"/>
        <w:ind w:firstLine="412" w:firstLineChars="200"/>
        <w:rPr>
          <w:color w:val="auto"/>
          <w:szCs w:val="21"/>
          <w:highlight w:val="none"/>
        </w:rPr>
      </w:pPr>
      <w:r>
        <w:rPr>
          <w:rFonts w:hint="eastAsia"/>
          <w:color w:val="auto"/>
          <w:szCs w:val="21"/>
          <w:highlight w:val="none"/>
          <w:u w:val="single"/>
        </w:rPr>
        <w:t>综合单价异常：是指投标综合单价与按本项目招标控制价（或预算审核价）编制依据计算的综合单价偏差±30%以上。</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（2）变更后项目与投标人已标价工程量清单中没有适用的综合单价，但有类似的工程项目综合单价，承包人可参照类似工程项目综合单价计算，并报发包人确定。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a、</w:t>
      </w:r>
      <w:r>
        <w:rPr>
          <w:rFonts w:hint="eastAsia" w:ascii="宋体" w:hAnsi="宋体" w:cs="宋体"/>
          <w:color w:val="auto"/>
          <w:szCs w:val="21"/>
          <w:highlight w:val="none"/>
          <w:u w:val="single"/>
        </w:rPr>
        <w:t>某种材料（或半成品及成品）等级、标准变化的，清单组合子目不变，仅调整不同的材料市场价格之差；</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b、</w:t>
      </w:r>
      <w:r>
        <w:rPr>
          <w:rFonts w:hint="eastAsia" w:ascii="宋体" w:hAnsi="宋体" w:cs="宋体"/>
          <w:color w:val="auto"/>
          <w:szCs w:val="21"/>
          <w:highlight w:val="none"/>
          <w:u w:val="single"/>
        </w:rPr>
        <w:t>清单项目组合内容中某一个（或多个）定额子目发生变化，不影响其他特征及工程内容价格的，仅调整发生变化的定额子目价格。</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c、</w:t>
      </w:r>
      <w:r>
        <w:rPr>
          <w:rFonts w:hint="eastAsia" w:ascii="宋体" w:hAnsi="宋体" w:cs="宋体"/>
          <w:color w:val="auto"/>
          <w:szCs w:val="21"/>
          <w:highlight w:val="none"/>
          <w:u w:val="single"/>
        </w:rPr>
        <w:t>如该类似工程项目的综合单价异常，则不宜参照，按专用条款10.4.1（3）（4）款重新计算综合单价。</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（4）如按以上编制依据缺项的内容，承包人应通过市场调查等手段提出单价，并报发包人确定后执行。</w:t>
      </w:r>
    </w:p>
    <w:p>
      <w:pPr>
        <w:spacing w:line="360" w:lineRule="exact"/>
        <w:ind w:firstLine="412"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（5）清单项目组合内容项目特征描述中，局部工程内容对应的工程数量变化，可仅调整计算变化部分的差价。</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10.4.2 变更估价程序</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承包人收到发包人、监理人、设计单位的变更指示后14天内向发包人提交变更估价申请。</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承包人提出工程变更、施工方案调整等变更应同时提交变更估价申请。</w:t>
      </w:r>
    </w:p>
    <w:p>
      <w:pPr>
        <w:adjustRightInd w:val="0"/>
        <w:snapToGrid w:val="0"/>
        <w:spacing w:line="400" w:lineRule="exact"/>
        <w:ind w:firstLine="412" w:firstLineChars="200"/>
        <w:outlineLvl w:val="4"/>
        <w:rPr>
          <w:rFonts w:hint="eastAsia" w:ascii="宋体" w:hAnsi="宋体" w:cs="宋体"/>
          <w:b/>
          <w:bCs/>
          <w:iCs/>
          <w:szCs w:val="21"/>
          <w:highlight w:val="none"/>
          <w:u w:val="single"/>
        </w:rPr>
      </w:pPr>
      <w:r>
        <w:rPr>
          <w:rFonts w:hint="eastAsia" w:ascii="宋体" w:hAnsi="宋体" w:cs="宋体"/>
          <w:b/>
          <w:bCs/>
          <w:iCs/>
          <w:szCs w:val="21"/>
          <w:highlight w:val="none"/>
          <w:u w:val="single"/>
        </w:rPr>
        <w:t>工程中凡涉及工程项目变更管理均严格按三门县人民政府文件三政发〔2018〕44号和三政办发【2020】1号执行，具体详见三门县政府投资项目变更管理办法。</w:t>
      </w:r>
    </w:p>
    <w:p>
      <w:pPr>
        <w:pStyle w:val="2"/>
        <w:rPr>
          <w:rFonts w:hint="default"/>
          <w:highlight w:val="none"/>
          <w:lang w:val="en-US" w:eastAsia="zh-CN"/>
        </w:rPr>
      </w:pPr>
      <w:r>
        <w:rPr>
          <w:rFonts w:hint="eastAsia" w:ascii="宋体" w:hAnsi="宋体" w:cs="宋体"/>
          <w:b/>
          <w:bCs/>
          <w:i w:val="0"/>
          <w:iCs/>
          <w:szCs w:val="21"/>
          <w:highlight w:val="none"/>
          <w:u w:val="none"/>
          <w:lang w:val="en-US" w:eastAsia="zh-CN"/>
        </w:rPr>
        <w:t xml:space="preserve">    </w:t>
      </w:r>
      <w:r>
        <w:rPr>
          <w:rFonts w:hint="eastAsia" w:ascii="宋体" w:hAnsi="宋体" w:cs="宋体"/>
          <w:b/>
          <w:bCs/>
          <w:iCs/>
          <w:szCs w:val="21"/>
          <w:highlight w:val="none"/>
          <w:u w:val="single"/>
        </w:rPr>
        <w:t>变更价款审核</w:t>
      </w:r>
      <w:r>
        <w:rPr>
          <w:rFonts w:hint="eastAsia" w:ascii="宋体" w:hAnsi="宋体" w:cs="宋体"/>
          <w:b/>
          <w:bCs/>
          <w:iCs/>
          <w:szCs w:val="21"/>
          <w:highlight w:val="none"/>
          <w:u w:val="single"/>
          <w:lang w:eastAsia="zh-CN"/>
        </w:rPr>
        <w:t>特殊要求：工程变更价款审核由发包人委托造价咨询单位进行审核，审核费用</w:t>
      </w:r>
      <w:r>
        <w:rPr>
          <w:rFonts w:hint="eastAsia"/>
          <w:b/>
          <w:color w:val="auto"/>
          <w:szCs w:val="21"/>
          <w:highlight w:val="none"/>
          <w:u w:val="single"/>
        </w:rPr>
        <w:t>按《浙江省物价局关于进一步完善工程造价</w:t>
      </w:r>
      <w:r>
        <w:rPr>
          <w:b/>
          <w:color w:val="auto"/>
          <w:szCs w:val="21"/>
          <w:highlight w:val="none"/>
          <w:u w:val="single"/>
        </w:rPr>
        <w:t>咨询服务收费的通知》（浙价服〔20</w:t>
      </w:r>
      <w:r>
        <w:rPr>
          <w:rFonts w:hint="eastAsia"/>
          <w:b/>
          <w:color w:val="auto"/>
          <w:szCs w:val="21"/>
          <w:highlight w:val="none"/>
          <w:u w:val="single"/>
          <w:lang w:val="en-US" w:eastAsia="zh-CN"/>
        </w:rPr>
        <w:t>21</w:t>
      </w:r>
      <w:r>
        <w:rPr>
          <w:b/>
          <w:color w:val="auto"/>
          <w:szCs w:val="21"/>
          <w:highlight w:val="none"/>
          <w:u w:val="single"/>
        </w:rPr>
        <w:t>〕</w:t>
      </w:r>
      <w:r>
        <w:rPr>
          <w:rFonts w:hint="eastAsia"/>
          <w:b/>
          <w:color w:val="auto"/>
          <w:szCs w:val="21"/>
          <w:highlight w:val="none"/>
          <w:u w:val="single"/>
          <w:lang w:val="en-US" w:eastAsia="zh-CN"/>
        </w:rPr>
        <w:t>13</w:t>
      </w:r>
      <w:r>
        <w:rPr>
          <w:b/>
          <w:color w:val="auto"/>
          <w:szCs w:val="21"/>
          <w:highlight w:val="none"/>
          <w:u w:val="single"/>
        </w:rPr>
        <w:t>号）计算，其中</w:t>
      </w:r>
      <w:r>
        <w:rPr>
          <w:rFonts w:hint="eastAsia" w:ascii="宋体" w:hAnsi="宋体" w:cs="宋体"/>
          <w:b/>
          <w:bCs/>
          <w:iCs/>
          <w:szCs w:val="21"/>
          <w:highlight w:val="none"/>
          <w:u w:val="single"/>
        </w:rPr>
        <w:t>超过5%核减率（超过送审造价5%以外的核减额）和核增造价引起的追加收费（核增、核减不相互抵扣），由承包人承担，并可由发包人在应付工程款中扣除直接支付给中介审核机构。</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10.5承包人的合理化建议</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监理人审查承包人合理化建议的期限：</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发包人审批承包人合理化建议的期限：</w:t>
      </w:r>
      <w:r>
        <w:rPr>
          <w:rFonts w:hint="eastAsia" w:ascii="宋体" w:hAnsi="宋体" w:cs="宋体"/>
          <w:szCs w:val="21"/>
          <w:highlight w:val="none"/>
          <w:u w:val="single"/>
        </w:rPr>
        <w:t xml:space="preserve">按通用条款执行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承包人提出的合理化建议降低了合同价格或者提高了工程经济效益的奖励的方法和金额为：</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10.7 暂估价</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暂估价材料和工程设备的明细详见附件11：《</w:t>
      </w:r>
      <w:r>
        <w:rPr>
          <w:rFonts w:hint="eastAsia" w:ascii="宋体" w:hAnsi="宋体" w:cs="宋体"/>
          <w:szCs w:val="21"/>
          <w:highlight w:val="none"/>
        </w:rPr>
        <w:t>暂估价一览表》</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10.7.1 依法必须招标的暂估价项目</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10.7.2 不属于依法必须招标的暂估价项目：</w:t>
      </w:r>
      <w:r>
        <w:rPr>
          <w:rFonts w:hint="eastAsia" w:ascii="宋体" w:hAnsi="宋体" w:cs="宋体"/>
          <w:szCs w:val="21"/>
          <w:highlight w:val="none"/>
          <w:u w:val="single"/>
        </w:rPr>
        <w:t>按合同通用条款。</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第3种方式：</w:t>
      </w:r>
      <w:r>
        <w:rPr>
          <w:rFonts w:hint="eastAsia" w:ascii="宋体" w:hAnsi="宋体" w:cs="宋体"/>
          <w:kern w:val="0"/>
          <w:szCs w:val="21"/>
          <w:highlight w:val="none"/>
        </w:rPr>
        <w:t>承包人直接实施的暂估价项目</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承包人直接实施的暂估价项目的约定：</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10.7.4专业发包工程管理费</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发包人另行发包的专业工程，向承包人支付专业发包工程管理费（或称总承包服务费），以另行发包的专业工程税前金额（指不含销项税）为基</w:t>
      </w:r>
      <w:r>
        <w:rPr>
          <w:rFonts w:hint="eastAsia" w:ascii="宋体" w:hAnsi="宋体" w:cs="宋体"/>
          <w:color w:val="auto"/>
          <w:szCs w:val="21"/>
          <w:highlight w:val="none"/>
        </w:rPr>
        <w:t>数，乘以费率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%计算。</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需总承包人配合的具体事项：</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rPr>
        <w:t>发包人另行发包的专业工程：</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10.8 暂列金额</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合同当事人关于暂列金额使用的约定：</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创标化工地增加费计算方法</w:t>
      </w:r>
      <w:r>
        <w:rPr>
          <w:rFonts w:hint="eastAsia" w:ascii="宋体" w:hAnsi="宋体" w:cs="宋体"/>
          <w:kern w:val="0"/>
          <w:szCs w:val="21"/>
          <w:highlight w:val="none"/>
          <w:u w:val="single"/>
        </w:rPr>
        <w:t>：本工程无创标化工地目标。</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创优质工程增加费计算方法</w:t>
      </w:r>
      <w:r>
        <w:rPr>
          <w:rFonts w:hint="eastAsia" w:ascii="宋体" w:hAnsi="宋体" w:cs="宋体"/>
          <w:kern w:val="0"/>
          <w:szCs w:val="21"/>
          <w:highlight w:val="none"/>
          <w:u w:val="single"/>
        </w:rPr>
        <w:t>：本工程无创优质工程目标。</w:t>
      </w:r>
    </w:p>
    <w:p>
      <w:pPr>
        <w:spacing w:line="380" w:lineRule="exact"/>
        <w:rPr>
          <w:rFonts w:hint="eastAsia" w:ascii="宋体" w:hAnsi="宋体" w:cs="宋体"/>
          <w:b/>
          <w:szCs w:val="21"/>
          <w:highlight w:val="none"/>
        </w:rPr>
      </w:pPr>
      <w:r>
        <w:rPr>
          <w:rFonts w:hint="eastAsia" w:ascii="宋体" w:hAnsi="宋体" w:cs="宋体"/>
          <w:b/>
          <w:szCs w:val="21"/>
          <w:highlight w:val="none"/>
        </w:rPr>
        <w:t>11. 价格调整</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11.1 市场价格波动引起的调整</w:t>
      </w:r>
    </w:p>
    <w:p>
      <w:pPr>
        <w:spacing w:line="380" w:lineRule="exact"/>
        <w:ind w:firstLine="412" w:firstLineChars="200"/>
        <w:rPr>
          <w:rFonts w:hint="eastAsia" w:ascii="宋体" w:hAnsi="宋体" w:cs="宋体"/>
          <w:color w:val="FF0000"/>
          <w:szCs w:val="21"/>
          <w:highlight w:val="none"/>
          <w:u w:val="single"/>
        </w:rPr>
      </w:pPr>
      <w:r>
        <w:rPr>
          <w:rFonts w:hint="eastAsia" w:ascii="宋体" w:hAnsi="宋体" w:cs="宋体"/>
          <w:szCs w:val="21"/>
          <w:highlight w:val="none"/>
        </w:rPr>
        <w:t>市场价格波动是否调整合同价格的约定</w:t>
      </w:r>
      <w:r>
        <w:rPr>
          <w:rFonts w:hint="eastAsia" w:ascii="宋体" w:hAnsi="宋体" w:cs="宋体"/>
          <w:szCs w:val="21"/>
          <w:highlight w:val="none"/>
          <w:u w:val="single"/>
        </w:rPr>
        <w:t>：</w:t>
      </w:r>
      <w:r>
        <w:rPr>
          <w:rFonts w:hint="eastAsia" w:ascii="宋体" w:hAnsi="宋体" w:cs="宋体"/>
          <w:szCs w:val="21"/>
          <w:highlight w:val="none"/>
          <w:u w:val="single"/>
          <w:lang w:eastAsia="zh-CN"/>
        </w:rPr>
        <w:t>调整</w:t>
      </w:r>
      <w:r>
        <w:rPr>
          <w:rFonts w:hint="eastAsia" w:ascii="宋体" w:hAnsi="宋体" w:cs="宋体"/>
          <w:szCs w:val="21"/>
          <w:highlight w:val="none"/>
          <w:u w:val="singl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因市场价格波动调整合同价格，采用以下第</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rPr>
        <w:t>种方式对合同价格进行调整：</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第1种方式：采用价格指数进行价格调整。</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关于各可调因子、定值和变值权重，以及基本价格指数及其来源的约定：</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第2种方式：采用造价信息进行价格调整。</w:t>
      </w:r>
    </w:p>
    <w:p>
      <w:pPr>
        <w:spacing w:line="380" w:lineRule="exact"/>
        <w:ind w:firstLine="439" w:firstLineChars="213"/>
        <w:rPr>
          <w:rFonts w:hint="eastAsia" w:ascii="宋体" w:hAnsi="宋体" w:cs="宋体"/>
          <w:szCs w:val="21"/>
          <w:highlight w:val="none"/>
        </w:rPr>
      </w:pPr>
      <w:r>
        <w:rPr>
          <w:rFonts w:hint="eastAsia" w:ascii="宋体" w:hAnsi="宋体" w:cs="宋体"/>
          <w:szCs w:val="21"/>
          <w:highlight w:val="none"/>
        </w:rPr>
        <w:t>（1）关于基准价格的约定：</w:t>
      </w:r>
      <w:r>
        <w:rPr>
          <w:rFonts w:hint="eastAsia" w:ascii="宋体" w:hAnsi="宋体" w:cs="宋体"/>
          <w:szCs w:val="21"/>
          <w:highlight w:val="none"/>
          <w:u w:val="single"/>
        </w:rPr>
        <w:t>A1=编制招标控制价（预算</w:t>
      </w:r>
      <w:r>
        <w:rPr>
          <w:rFonts w:hint="eastAsia" w:ascii="宋体" w:hAnsi="宋体" w:cs="宋体"/>
          <w:szCs w:val="21"/>
          <w:highlight w:val="none"/>
          <w:u w:val="single"/>
          <w:lang w:eastAsia="zh-CN"/>
        </w:rPr>
        <w:t>审核</w:t>
      </w:r>
      <w:r>
        <w:rPr>
          <w:rFonts w:hint="eastAsia" w:ascii="宋体" w:hAnsi="宋体" w:cs="宋体"/>
          <w:szCs w:val="21"/>
          <w:highlight w:val="none"/>
          <w:u w:val="single"/>
        </w:rPr>
        <w:t>书）时所采用《台州造价</w:t>
      </w:r>
      <w:r>
        <w:rPr>
          <w:rFonts w:hint="eastAsia" w:ascii="宋体" w:hAnsi="宋体" w:cs="宋体"/>
          <w:szCs w:val="21"/>
          <w:highlight w:val="none"/>
          <w:u w:val="single"/>
          <w:lang w:eastAsia="zh-CN"/>
        </w:rPr>
        <w:t>（正刊）</w:t>
      </w:r>
      <w:r>
        <w:rPr>
          <w:rFonts w:hint="eastAsia" w:ascii="宋体" w:hAnsi="宋体" w:cs="宋体"/>
          <w:szCs w:val="21"/>
          <w:highlight w:val="none"/>
          <w:u w:val="single"/>
        </w:rPr>
        <w:t>（工程所在地）》对应月份的人工、材料价格</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（2）市场价格约定：</w:t>
      </w:r>
      <w:r>
        <w:rPr>
          <w:rFonts w:hint="eastAsia" w:ascii="宋体" w:hAnsi="宋体" w:cs="宋体"/>
          <w:szCs w:val="21"/>
          <w:highlight w:val="none"/>
          <w:u w:val="single"/>
        </w:rPr>
        <w:t>A2＝施工期对应《台州造价》</w:t>
      </w:r>
      <w:r>
        <w:rPr>
          <w:rFonts w:hint="eastAsia" w:ascii="宋体" w:hAnsi="宋体" w:cs="宋体"/>
          <w:szCs w:val="21"/>
          <w:highlight w:val="none"/>
          <w:u w:val="single"/>
          <w:lang w:eastAsia="zh-CN"/>
        </w:rPr>
        <w:t>（正刊）三门信息家所对应的材料（人工）信息价算术平均价</w:t>
      </w:r>
      <w:r>
        <w:rPr>
          <w:rFonts w:hint="eastAsia" w:ascii="宋体" w:hAnsi="宋体" w:cs="宋体"/>
          <w:szCs w:val="21"/>
          <w:highlight w:val="none"/>
          <w:u w:val="singl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（3）调整方法</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a.当A2＞A1时，该材料（人工）结算单价按超出的金额调增，即该材料（人工）结算单价=承包人的投标单价+（A2－A1）；</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b.当A2＜A1时，该材料（人工）结算单价按低于的金额调减，即该材料（人工）结算单价=承包人的投标单价－（A1－A2）；</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c.当A2＝A1时，该材料（人工）结算单价不作调整。</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第3种方式：其他价格调整方式：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  法律变化引起的调整 ：</w:t>
      </w:r>
      <w:r>
        <w:rPr>
          <w:rFonts w:hint="eastAsia" w:ascii="宋体" w:hAnsi="宋体" w:cs="宋体"/>
          <w:szCs w:val="21"/>
          <w:highlight w:val="none"/>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Cs w:val="21"/>
          <w:highlight w:val="none"/>
        </w:rPr>
        <w:t xml:space="preserve"> </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12. 合同价格、计量与支付</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12.1 合同价格形式</w:t>
      </w:r>
    </w:p>
    <w:p>
      <w:pPr>
        <w:pStyle w:val="11"/>
        <w:widowControl/>
        <w:adjustRightInd w:val="0"/>
        <w:spacing w:line="380" w:lineRule="exact"/>
        <w:ind w:firstLine="412" w:firstLineChars="200"/>
        <w:rPr>
          <w:rFonts w:hint="eastAsia" w:hAnsi="宋体" w:cs="宋体"/>
          <w:kern w:val="0"/>
          <w:szCs w:val="21"/>
          <w:highlight w:val="none"/>
        </w:rPr>
      </w:pPr>
      <w:r>
        <w:rPr>
          <w:rFonts w:hint="eastAsia" w:hAnsi="宋体" w:cs="宋体"/>
          <w:kern w:val="0"/>
          <w:szCs w:val="21"/>
          <w:highlight w:val="none"/>
        </w:rPr>
        <w:t>本合同价款采用第</w:t>
      </w:r>
      <w:r>
        <w:rPr>
          <w:rFonts w:hint="eastAsia" w:hAnsi="宋体" w:cs="宋体"/>
          <w:kern w:val="0"/>
          <w:szCs w:val="21"/>
          <w:highlight w:val="none"/>
          <w:u w:val="single"/>
        </w:rPr>
        <w:t xml:space="preserve">  1  </w:t>
      </w:r>
      <w:r>
        <w:rPr>
          <w:rFonts w:hint="eastAsia" w:hAnsi="宋体" w:cs="宋体"/>
          <w:kern w:val="0"/>
          <w:szCs w:val="21"/>
          <w:highlight w:val="none"/>
        </w:rPr>
        <w:t>种方式</w:t>
      </w:r>
      <w:r>
        <w:rPr>
          <w:rFonts w:hint="eastAsia" w:hAnsi="宋体" w:cs="宋体"/>
          <w:kern w:val="0"/>
          <w:szCs w:val="21"/>
          <w:highlight w:val="none"/>
          <w:u w:val="single"/>
        </w:rPr>
        <w:t xml:space="preserve">  </w:t>
      </w:r>
      <w:r>
        <w:rPr>
          <w:rFonts w:hint="eastAsia" w:hAnsi="宋体" w:cs="宋体"/>
          <w:szCs w:val="21"/>
          <w:highlight w:val="none"/>
          <w:u w:val="single"/>
        </w:rPr>
        <w:t>单价合同</w:t>
      </w:r>
      <w:r>
        <w:rPr>
          <w:rFonts w:hint="eastAsia" w:hAnsi="宋体" w:cs="宋体"/>
          <w:kern w:val="0"/>
          <w:szCs w:val="21"/>
          <w:highlight w:val="none"/>
          <w:u w:val="single"/>
        </w:rPr>
        <w:t xml:space="preserve">   </w:t>
      </w:r>
      <w:r>
        <w:rPr>
          <w:rFonts w:hint="eastAsia" w:hAnsi="宋体" w:cs="宋体"/>
          <w:kern w:val="0"/>
          <w:szCs w:val="21"/>
          <w:highlight w:val="none"/>
        </w:rPr>
        <w:t>确定。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1．单价合同。</w:t>
      </w:r>
    </w:p>
    <w:p>
      <w:pPr>
        <w:spacing w:line="380" w:lineRule="exact"/>
        <w:ind w:firstLine="309" w:firstLineChars="150"/>
        <w:rPr>
          <w:rFonts w:hint="eastAsia" w:ascii="宋体" w:hAnsi="宋体" w:cs="宋体"/>
          <w:szCs w:val="21"/>
          <w:highlight w:val="none"/>
        </w:rPr>
      </w:pPr>
      <w:r>
        <w:rPr>
          <w:rFonts w:hint="eastAsia" w:ascii="宋体" w:hAnsi="宋体" w:cs="宋体"/>
          <w:szCs w:val="21"/>
          <w:highlight w:val="none"/>
        </w:rPr>
        <w:t>综合单价包含的风险范围：</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本工程结算价的计算方式同投标价。除风险范围以外约定的调整外，以下内容按承包人的投标承诺不作调整：</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（1）综合单价；</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（2）施工组织措施费的费项及费率；</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（3）规费费率、税金税率；</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（4）计日工综合单价（工数经发包人签证，综合单价按技术工（200）元/工日、普工（150）元/工日计取）；</w:t>
      </w:r>
    </w:p>
    <w:p>
      <w:pPr>
        <w:autoSpaceDE w:val="0"/>
        <w:autoSpaceDN w:val="0"/>
        <w:spacing w:line="380" w:lineRule="exact"/>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（5）其他可能发生的费用：</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b.实际施工中可能发生街道管理费、干扰费、环保费、占道押金等其它管理费。</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c.土方开挖及外运、处置及泥浆外运、处置按当地有关要求办理，费用包含在合同价内。</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d.自备发电机、储水设施费用：包括由于停电、停水及施工用水加压而增加的费用。</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e.除合同另有规定外，承包人应在工程完工后竣工验收前，无条件清除施工区和生活区及其附近的施工废弃物，并按监理人批准批准的环境保护措施计划完成环境恢复。</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f.建筑垃圾外运应按当地有关要求办理，如垃圾运至指定地点集中处理等。建筑垃圾外运及场地清理发生的费用已包含在合同价内，不再另行计取。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g、石材面层磨边、倒角费用均已包含在合同价内，不再另行计取。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h.机械运杂费：承包人不论实际用于本工程的机械设备是否增加或变动，均不予调整。</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i.承包人进行管道、配电箱、小电器敷设安装所进行的开凿、修补、封堵（包括防水封堵）、粉刷等其他一切相关费用已包含在合同价内，不再另行计取。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j.施工中有关报批手续及相关工程报批、测试、验收及检测单位所有检测费用由承包人支付。检测单位由发包人指定，由此引起的费用承包人应在报价中综合考虑。</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k.电缆、电线检测费用由承包人在投标报价时综合考虑，不再另行计取。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l.根据装修要求，边缝交接处须达到美观要求，进行美缝处理等费用已包含在合同价内，不再另行计取。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m.本工程项目报价要求承包人根据施工图纸、工程内容综合报价，对于没有在工程量清单中列出的工序内容，各承包人在投标报价时根据施工规范要求在相应子目中综合考虑，不再另行计取。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n.政策性调差不予调整。</w:t>
      </w:r>
    </w:p>
    <w:p>
      <w:pPr>
        <w:spacing w:line="380" w:lineRule="exact"/>
        <w:ind w:firstLine="412" w:firstLineChars="200"/>
        <w:rPr>
          <w:rFonts w:hint="eastAsia" w:ascii="宋体" w:hAnsi="宋体" w:eastAsia="宋体" w:cs="宋体"/>
          <w:szCs w:val="21"/>
          <w:highlight w:val="none"/>
          <w:u w:val="single"/>
          <w:lang w:eastAsia="zh-CN"/>
        </w:rPr>
      </w:pPr>
      <w:r>
        <w:rPr>
          <w:rFonts w:hint="eastAsia" w:ascii="宋体" w:hAnsi="宋体" w:cs="宋体"/>
          <w:szCs w:val="21"/>
          <w:highlight w:val="none"/>
          <w:u w:val="single"/>
          <w:lang w:val="en-US" w:eastAsia="zh-CN"/>
        </w:rPr>
        <w:t>O</w:t>
      </w:r>
      <w:r>
        <w:rPr>
          <w:rFonts w:hint="eastAsia" w:ascii="宋体" w:hAnsi="宋体" w:cs="宋体"/>
          <w:b/>
          <w:bCs/>
          <w:szCs w:val="21"/>
          <w:highlight w:val="none"/>
          <w:u w:val="single"/>
          <w:lang w:val="en-US" w:eastAsia="zh-CN"/>
        </w:rPr>
        <w:t>.</w:t>
      </w:r>
      <w:r>
        <w:rPr>
          <w:rFonts w:hint="eastAsia" w:ascii="宋体" w:hAnsi="宋体" w:cs="宋体"/>
          <w:b/>
          <w:bCs/>
          <w:szCs w:val="21"/>
          <w:highlight w:val="none"/>
          <w:u w:val="single"/>
        </w:rPr>
        <w:t>根据浙建站定[2020]8号通知，从2020年</w:t>
      </w:r>
      <w:r>
        <w:rPr>
          <w:rFonts w:hint="eastAsia" w:ascii="宋体" w:hAnsi="宋体" w:cs="宋体"/>
          <w:b/>
          <w:bCs/>
          <w:szCs w:val="21"/>
          <w:highlight w:val="none"/>
          <w:u w:val="single"/>
          <w:lang w:val="en-US" w:eastAsia="zh-CN"/>
        </w:rPr>
        <w:t>3</w:t>
      </w:r>
      <w:r>
        <w:rPr>
          <w:rFonts w:hint="eastAsia" w:ascii="宋体" w:hAnsi="宋体" w:cs="宋体"/>
          <w:b/>
          <w:bCs/>
          <w:szCs w:val="21"/>
          <w:highlight w:val="none"/>
          <w:u w:val="single"/>
        </w:rPr>
        <w:t>月23 日三级响应起，建筑工程施工项目因疫情防控产生的费用由发承包双方协商解决。本工程约定在“ 浙建站定[2020]8 号”有效期内或疫情级别降低的情况下，疫情期间防控费用承包人在投标报价时已经综合考虑，结算时不再另行增加（政策另外约定的除外）</w:t>
      </w:r>
      <w:r>
        <w:rPr>
          <w:rFonts w:hint="eastAsia" w:ascii="宋体" w:hAnsi="宋体" w:cs="宋体"/>
          <w:b/>
          <w:bCs/>
          <w:szCs w:val="21"/>
          <w:highlight w:val="none"/>
          <w:u w:val="single"/>
          <w:lang w:eastAsia="zh-CN"/>
        </w:rPr>
        <w:t>。</w:t>
      </w:r>
    </w:p>
    <w:p>
      <w:pPr>
        <w:pStyle w:val="2"/>
        <w:spacing w:line="380" w:lineRule="exact"/>
        <w:ind w:firstLine="206" w:firstLineChars="100"/>
        <w:rPr>
          <w:rFonts w:hint="eastAsia" w:ascii="宋体" w:hAnsi="宋体" w:cs="宋体"/>
          <w:szCs w:val="21"/>
          <w:highlight w:val="none"/>
        </w:rPr>
      </w:pPr>
      <w:r>
        <w:rPr>
          <w:rFonts w:hint="eastAsia" w:ascii="宋体" w:hAnsi="宋体" w:cs="宋体"/>
          <w:szCs w:val="21"/>
          <w:highlight w:val="none"/>
          <w:u w:val="single"/>
        </w:rPr>
        <w:t>（6）物价涨跌不予调整，政策性调差不予调整。风险费用的计算方法：已包含在合同价内。</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风险费用的计算方法：</w:t>
      </w:r>
      <w:r>
        <w:rPr>
          <w:rFonts w:hint="eastAsia" w:ascii="宋体" w:hAnsi="宋体" w:cs="宋体"/>
          <w:szCs w:val="21"/>
          <w:highlight w:val="none"/>
          <w:u w:val="single"/>
        </w:rPr>
        <w:t>已包含在合同价内</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风险范围以外合同价格的调整方法：</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lang w:val="zh-CN"/>
        </w:rPr>
        <w:t>（1）</w:t>
      </w:r>
      <w:r>
        <w:rPr>
          <w:rFonts w:hint="eastAsia" w:ascii="宋体" w:hAnsi="宋体" w:cs="宋体"/>
          <w:szCs w:val="21"/>
          <w:highlight w:val="none"/>
          <w:u w:val="single"/>
        </w:rPr>
        <w:t>工程量按照专用条款12.3.1条规定，由承包人计量，发包人及有关部门审核。</w:t>
      </w:r>
    </w:p>
    <w:p>
      <w:pPr>
        <w:autoSpaceDE w:val="0"/>
        <w:autoSpaceDN w:val="0"/>
        <w:spacing w:line="380" w:lineRule="exact"/>
        <w:ind w:firstLine="412" w:firstLineChars="200"/>
        <w:rPr>
          <w:rFonts w:hint="eastAsia" w:ascii="宋体" w:hAnsi="宋体" w:cs="宋体"/>
          <w:szCs w:val="21"/>
          <w:highlight w:val="none"/>
          <w:u w:val="single"/>
          <w:lang w:val="zh-CN"/>
        </w:rPr>
      </w:pPr>
      <w:r>
        <w:rPr>
          <w:rFonts w:hint="eastAsia" w:ascii="宋体" w:hAnsi="宋体" w:cs="宋体"/>
          <w:szCs w:val="21"/>
          <w:highlight w:val="none"/>
          <w:u w:val="single"/>
        </w:rPr>
        <w:t>（2）</w:t>
      </w:r>
      <w:r>
        <w:rPr>
          <w:rFonts w:hint="eastAsia" w:ascii="宋体" w:hAnsi="宋体" w:cs="宋体"/>
          <w:kern w:val="0"/>
          <w:szCs w:val="21"/>
          <w:highlight w:val="none"/>
          <w:u w:val="single"/>
        </w:rPr>
        <w:t>因市场价格波动引起的调整按</w:t>
      </w:r>
      <w:r>
        <w:rPr>
          <w:rFonts w:hint="eastAsia" w:ascii="宋体" w:hAnsi="宋体" w:cs="宋体"/>
          <w:szCs w:val="21"/>
          <w:highlight w:val="none"/>
          <w:u w:val="single"/>
        </w:rPr>
        <w:t>本合同专用条款第11.1款的约定调整。</w:t>
      </w:r>
    </w:p>
    <w:p>
      <w:pPr>
        <w:autoSpaceDE w:val="0"/>
        <w:autoSpaceDN w:val="0"/>
        <w:spacing w:line="380" w:lineRule="exact"/>
        <w:ind w:firstLine="412" w:firstLineChars="200"/>
        <w:rPr>
          <w:rFonts w:hint="eastAsia" w:ascii="宋体" w:hAnsi="宋体" w:cs="宋体"/>
          <w:szCs w:val="21"/>
          <w:highlight w:val="none"/>
          <w:u w:val="single"/>
          <w:lang w:val="zh-CN"/>
        </w:rPr>
      </w:pPr>
      <w:r>
        <w:rPr>
          <w:rFonts w:hint="eastAsia" w:ascii="宋体" w:hAnsi="宋体" w:cs="宋体"/>
          <w:szCs w:val="21"/>
          <w:highlight w:val="none"/>
          <w:u w:val="single"/>
          <w:lang w:val="zh-CN"/>
        </w:rPr>
        <w:t>（3）因发包人提供的工程量清单项目工程数量计算偏差或工程变更引起的</w:t>
      </w:r>
      <w:r>
        <w:rPr>
          <w:rFonts w:hint="eastAsia" w:ascii="宋体" w:hAnsi="宋体" w:cs="宋体"/>
          <w:szCs w:val="21"/>
          <w:highlight w:val="none"/>
          <w:u w:val="single"/>
        </w:rPr>
        <w:t>工程量增加或减少，按专用条款10.4.1条执行。</w:t>
      </w:r>
    </w:p>
    <w:p>
      <w:pPr>
        <w:autoSpaceDE w:val="0"/>
        <w:autoSpaceDN w:val="0"/>
        <w:spacing w:line="380" w:lineRule="exact"/>
        <w:ind w:firstLine="412" w:firstLineChars="200"/>
        <w:rPr>
          <w:rFonts w:hint="eastAsia" w:ascii="宋体" w:hAnsi="宋体" w:cs="宋体"/>
          <w:szCs w:val="21"/>
          <w:highlight w:val="none"/>
          <w:u w:val="single"/>
          <w:lang w:val="zh-CN"/>
        </w:rPr>
      </w:pPr>
      <w:r>
        <w:rPr>
          <w:rFonts w:hint="eastAsia" w:ascii="宋体" w:hAnsi="宋体" w:cs="宋体"/>
          <w:szCs w:val="21"/>
          <w:highlight w:val="none"/>
          <w:u w:val="single"/>
          <w:lang w:val="zh-CN"/>
        </w:rPr>
        <w:t>（4）发包人提供的工程量清单项目漏项、错项、工程变更引起的新增项目、工程量清单局部变更，</w:t>
      </w:r>
      <w:r>
        <w:rPr>
          <w:rFonts w:hint="eastAsia" w:ascii="宋体" w:hAnsi="宋体" w:cs="宋体"/>
          <w:szCs w:val="21"/>
          <w:highlight w:val="none"/>
          <w:u w:val="single"/>
        </w:rPr>
        <w:t>与已标价工程量清单项目不同或相类似项目，</w:t>
      </w:r>
      <w:r>
        <w:rPr>
          <w:rFonts w:hint="eastAsia" w:ascii="宋体" w:hAnsi="宋体" w:cs="宋体"/>
          <w:szCs w:val="21"/>
          <w:highlight w:val="none"/>
          <w:u w:val="single"/>
          <w:lang w:val="zh-CN"/>
        </w:rPr>
        <w:t>其综合单价的确定方法</w:t>
      </w:r>
      <w:r>
        <w:rPr>
          <w:rFonts w:hint="eastAsia" w:ascii="宋体" w:hAnsi="宋体" w:cs="宋体"/>
          <w:szCs w:val="21"/>
          <w:highlight w:val="none"/>
          <w:u w:val="single"/>
        </w:rPr>
        <w:t>按本合同专用条款10.4.1条约定调整。</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（5）因非承包人原因的分部分项工程量清单漏项、错项、工程变更及清单工程量增减等，引起措施项目内容、工程数量发生变化，则调整措施项目费用：</w:t>
      </w:r>
    </w:p>
    <w:p>
      <w:pPr>
        <w:autoSpaceDE w:val="0"/>
        <w:autoSpaceDN w:val="0"/>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a、采用综合单价计价的按专用条款第10.4.1条计算综合单价。</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b、计量单位采用以“项”计价的措施项目，工程量清单项目及工程数量变化引起措施变动部分重新组价。</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c、施工组织措施项目，按合同约定的费率内容调整措施费用计算基数。</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（6）未在投标价中包含的专项施工方案的施工及论证费用，根据施工现场实际参照合同专用条款10.4.1款约定方法确定或签证。</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2．总价合同。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总价包含的风险范围：</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风险费用的计算方法：</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风险范围以外合同价格的调整方法：</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3．其他价格方式：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12.2 预付款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12.2.1 预付款的支付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szCs w:val="21"/>
          <w:highlight w:val="none"/>
          <w:u w:val="single"/>
        </w:rPr>
        <w:t>签约合同价的10%，包含专用条款6.1.6条所列的安全文明施工费，其余作为备料款。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szCs w:val="21"/>
          <w:highlight w:val="none"/>
          <w:u w:val="single"/>
        </w:rPr>
        <w:t xml:space="preserve"> 开工通知载明的开工日期7天前支付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预付款扣回的方式：</w:t>
      </w:r>
      <w:r>
        <w:rPr>
          <w:rFonts w:hint="eastAsia" w:ascii="宋体" w:hAnsi="宋体" w:cs="宋体"/>
          <w:szCs w:val="21"/>
          <w:highlight w:val="none"/>
          <w:u w:val="single"/>
        </w:rPr>
        <w:t>不抵扣每期应付进度款，待</w:t>
      </w:r>
      <w:r>
        <w:rPr>
          <w:rFonts w:hint="eastAsia" w:ascii="宋体" w:hAnsi="宋体" w:cs="宋体"/>
          <w:szCs w:val="21"/>
          <w:highlight w:val="none"/>
          <w:u w:val="single"/>
          <w:lang w:eastAsia="zh-CN"/>
        </w:rPr>
        <w:t>完</w:t>
      </w:r>
      <w:r>
        <w:rPr>
          <w:rFonts w:hint="eastAsia" w:ascii="宋体" w:hAnsi="宋体" w:cs="宋体"/>
          <w:szCs w:val="21"/>
          <w:highlight w:val="none"/>
          <w:u w:val="single"/>
        </w:rPr>
        <w:t>工验收合格，计量价款付至合同价的90%时，转为工程款。</w:t>
      </w:r>
    </w:p>
    <w:p>
      <w:pPr>
        <w:pageBreakBefore w:val="0"/>
        <w:kinsoku/>
        <w:wordWrap/>
        <w:overflowPunct/>
        <w:topLinePunct w:val="0"/>
        <w:bidi w:val="0"/>
        <w:spacing w:line="380" w:lineRule="exact"/>
        <w:ind w:firstLine="412" w:firstLineChars="200"/>
        <w:textAlignment w:val="auto"/>
        <w:rPr>
          <w:color w:val="auto"/>
          <w:sz w:val="21"/>
          <w:szCs w:val="21"/>
          <w:highlight w:val="none"/>
        </w:rPr>
      </w:pPr>
      <w:r>
        <w:rPr>
          <w:color w:val="auto"/>
          <w:sz w:val="21"/>
          <w:szCs w:val="21"/>
          <w:highlight w:val="none"/>
        </w:rPr>
        <w:t>12.2.2 预付款担保</w:t>
      </w:r>
    </w:p>
    <w:p>
      <w:pPr>
        <w:pageBreakBefore w:val="0"/>
        <w:kinsoku/>
        <w:wordWrap/>
        <w:overflowPunct/>
        <w:topLinePunct w:val="0"/>
        <w:bidi w:val="0"/>
        <w:spacing w:line="380" w:lineRule="exact"/>
        <w:ind w:firstLine="412" w:firstLineChars="200"/>
        <w:textAlignment w:val="auto"/>
        <w:rPr>
          <w:rFonts w:hint="eastAsia"/>
          <w:b w:val="0"/>
          <w:bCs w:val="0"/>
          <w:color w:val="auto"/>
          <w:sz w:val="21"/>
          <w:szCs w:val="21"/>
          <w:highlight w:val="none"/>
          <w:u w:val="single"/>
          <w:lang w:eastAsia="zh-CN"/>
        </w:rPr>
      </w:pPr>
      <w:r>
        <w:rPr>
          <w:color w:val="auto"/>
          <w:sz w:val="21"/>
          <w:szCs w:val="21"/>
          <w:highlight w:val="none"/>
        </w:rPr>
        <w:t>承包人提交预付款担保的期限</w:t>
      </w:r>
      <w:r>
        <w:rPr>
          <w:rFonts w:hint="eastAsia"/>
          <w:color w:val="auto"/>
          <w:sz w:val="21"/>
          <w:szCs w:val="21"/>
          <w:highlight w:val="none"/>
          <w:lang w:eastAsia="zh-CN"/>
        </w:rPr>
        <w:t>：</w:t>
      </w:r>
      <w:r>
        <w:rPr>
          <w:rFonts w:hint="eastAsia"/>
          <w:color w:val="auto"/>
          <w:sz w:val="21"/>
          <w:szCs w:val="21"/>
          <w:highlight w:val="none"/>
          <w:u w:val="single"/>
          <w:lang w:val="en-US" w:eastAsia="zh-CN"/>
        </w:rPr>
        <w:t>/</w:t>
      </w:r>
      <w:r>
        <w:rPr>
          <w:rFonts w:hint="eastAsia"/>
          <w:b w:val="0"/>
          <w:bCs w:val="0"/>
          <w:color w:val="auto"/>
          <w:sz w:val="21"/>
          <w:szCs w:val="21"/>
          <w:highlight w:val="none"/>
          <w:u w:val="single"/>
          <w:lang w:eastAsia="zh-CN"/>
        </w:rPr>
        <w:t>。</w:t>
      </w:r>
    </w:p>
    <w:p>
      <w:pPr>
        <w:pageBreakBefore w:val="0"/>
        <w:kinsoku/>
        <w:wordWrap/>
        <w:overflowPunct/>
        <w:topLinePunct w:val="0"/>
        <w:bidi w:val="0"/>
        <w:spacing w:line="380" w:lineRule="exact"/>
        <w:ind w:firstLine="412" w:firstLineChars="200"/>
        <w:textAlignment w:val="auto"/>
        <w:rPr>
          <w:color w:val="auto"/>
          <w:sz w:val="21"/>
          <w:szCs w:val="21"/>
          <w:highlight w:val="none"/>
        </w:rPr>
      </w:pPr>
      <w:r>
        <w:rPr>
          <w:color w:val="auto"/>
          <w:sz w:val="21"/>
          <w:szCs w:val="21"/>
          <w:highlight w:val="none"/>
        </w:rPr>
        <w:t>预付款担保的形式为</w:t>
      </w:r>
      <w:r>
        <w:rPr>
          <w:color w:val="auto"/>
          <w:sz w:val="21"/>
          <w:szCs w:val="21"/>
          <w:highlight w:val="none"/>
          <w:u w:val="single"/>
        </w:rPr>
        <w:t>：</w:t>
      </w:r>
      <w:r>
        <w:rPr>
          <w:rFonts w:hint="eastAsia"/>
          <w:color w:val="auto"/>
          <w:sz w:val="21"/>
          <w:szCs w:val="21"/>
          <w:highlight w:val="none"/>
          <w:u w:val="single"/>
          <w:lang w:val="en-US" w:eastAsia="zh-CN"/>
        </w:rPr>
        <w:t>/</w:t>
      </w:r>
      <w:r>
        <w:rPr>
          <w:color w:val="auto"/>
          <w:sz w:val="21"/>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12.3 计量</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12.3.1 计量原则</w:t>
      </w:r>
    </w:p>
    <w:p>
      <w:pPr>
        <w:spacing w:line="360" w:lineRule="exact"/>
        <w:ind w:firstLine="412" w:firstLineChars="200"/>
        <w:rPr>
          <w:rFonts w:hint="eastAsia" w:eastAsia="宋体" w:cs="Times New Roman"/>
          <w:i w:val="0"/>
          <w:iCs w:val="0"/>
          <w:color w:val="FF0000"/>
          <w:szCs w:val="21"/>
          <w:highlight w:val="none"/>
          <w:u w:val="single"/>
        </w:rPr>
      </w:pPr>
      <w:r>
        <w:rPr>
          <w:rFonts w:hint="eastAsia" w:eastAsia="宋体" w:cs="Times New Roman"/>
          <w:i w:val="0"/>
          <w:iCs w:val="0"/>
          <w:color w:val="auto"/>
          <w:szCs w:val="21"/>
          <w:highlight w:val="none"/>
          <w:u w:val="single"/>
        </w:rPr>
        <w:t>工程量计算按照实际完成施工图纸范围内和经发包人同意增加的施工内容按实计算，工程量计算规则按照《浙江省建设工程计价规则（2018版）》、 《建设工程工程量清单计价规范（GB50500-2013）》、《房屋建筑与装饰工程工程量计算规范（GB50854-2013）》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市政</w:t>
      </w:r>
      <w:r>
        <w:rPr>
          <w:rFonts w:hint="eastAsia" w:eastAsia="宋体" w:cs="Times New Roman"/>
          <w:i w:val="0"/>
          <w:iCs w:val="0"/>
          <w:color w:val="auto"/>
          <w:szCs w:val="21"/>
          <w:highlight w:val="none"/>
          <w:u w:val="single"/>
        </w:rPr>
        <w:t>工程工程量计算规范（GB5085</w:t>
      </w:r>
      <w:r>
        <w:rPr>
          <w:rFonts w:hint="eastAsia" w:eastAsia="宋体" w:cs="Times New Roman"/>
          <w:i w:val="0"/>
          <w:iCs w:val="0"/>
          <w:color w:val="auto"/>
          <w:szCs w:val="21"/>
          <w:highlight w:val="none"/>
          <w:u w:val="single"/>
          <w:lang w:val="en-US" w:eastAsia="zh-CN"/>
        </w:rPr>
        <w:t>7</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通用安装</w:t>
      </w:r>
      <w:r>
        <w:rPr>
          <w:rFonts w:hint="eastAsia" w:eastAsia="宋体" w:cs="Times New Roman"/>
          <w:i w:val="0"/>
          <w:iCs w:val="0"/>
          <w:color w:val="auto"/>
          <w:szCs w:val="21"/>
          <w:highlight w:val="none"/>
          <w:u w:val="single"/>
        </w:rPr>
        <w:t>工程工程量计算规范（GB5085</w:t>
      </w:r>
      <w:r>
        <w:rPr>
          <w:rFonts w:hint="eastAsia" w:eastAsia="宋体" w:cs="Times New Roman"/>
          <w:i w:val="0"/>
          <w:iCs w:val="0"/>
          <w:color w:val="auto"/>
          <w:szCs w:val="21"/>
          <w:highlight w:val="none"/>
          <w:u w:val="single"/>
          <w:lang w:val="en-US" w:eastAsia="zh-CN"/>
        </w:rPr>
        <w:t>6</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园林绿化工程</w:t>
      </w:r>
      <w:r>
        <w:rPr>
          <w:rFonts w:hint="eastAsia" w:eastAsia="宋体" w:cs="Times New Roman"/>
          <w:i w:val="0"/>
          <w:iCs w:val="0"/>
          <w:color w:val="auto"/>
          <w:szCs w:val="21"/>
          <w:highlight w:val="none"/>
          <w:u w:val="single"/>
        </w:rPr>
        <w:t>工程量计算规范（GB5085</w:t>
      </w:r>
      <w:r>
        <w:rPr>
          <w:rFonts w:hint="eastAsia" w:eastAsia="宋体" w:cs="Times New Roman"/>
          <w:i w:val="0"/>
          <w:iCs w:val="0"/>
          <w:color w:val="auto"/>
          <w:szCs w:val="21"/>
          <w:highlight w:val="none"/>
          <w:u w:val="single"/>
          <w:lang w:val="en-US" w:eastAsia="zh-CN"/>
        </w:rPr>
        <w:t>8</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仿古建筑</w:t>
      </w:r>
      <w:r>
        <w:rPr>
          <w:rFonts w:hint="eastAsia" w:eastAsia="宋体" w:cs="Times New Roman"/>
          <w:i w:val="0"/>
          <w:iCs w:val="0"/>
          <w:color w:val="auto"/>
          <w:szCs w:val="21"/>
          <w:highlight w:val="none"/>
          <w:u w:val="single"/>
        </w:rPr>
        <w:t>工程工程量计算规范（GB5085</w:t>
      </w:r>
      <w:r>
        <w:rPr>
          <w:rFonts w:hint="eastAsia" w:eastAsia="宋体" w:cs="Times New Roman"/>
          <w:i w:val="0"/>
          <w:iCs w:val="0"/>
          <w:color w:val="auto"/>
          <w:szCs w:val="21"/>
          <w:highlight w:val="none"/>
          <w:u w:val="single"/>
          <w:lang w:val="en-US" w:eastAsia="zh-CN"/>
        </w:rPr>
        <w:t>5</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《浙江省房屋建筑与装饰工程预算定额（2018版）》</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《浙江省</w:t>
      </w:r>
      <w:r>
        <w:rPr>
          <w:rFonts w:hint="eastAsia" w:eastAsia="宋体" w:cs="Times New Roman"/>
          <w:i w:val="0"/>
          <w:iCs w:val="0"/>
          <w:color w:val="auto"/>
          <w:szCs w:val="21"/>
          <w:highlight w:val="none"/>
          <w:u w:val="single"/>
          <w:lang w:val="en-US" w:eastAsia="zh-CN"/>
        </w:rPr>
        <w:t>市政</w:t>
      </w:r>
      <w:r>
        <w:rPr>
          <w:rFonts w:hint="eastAsia" w:eastAsia="宋体" w:cs="Times New Roman"/>
          <w:i w:val="0"/>
          <w:iCs w:val="0"/>
          <w:color w:val="auto"/>
          <w:szCs w:val="21"/>
          <w:highlight w:val="none"/>
          <w:u w:val="single"/>
        </w:rPr>
        <w:t>工程预算定额（2018版）》</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《浙江省园林绿化及仿古建筑工程预算定额（2018版）》</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浙江省</w:t>
      </w:r>
      <w:r>
        <w:rPr>
          <w:rFonts w:hint="default" w:eastAsia="宋体" w:cs="Times New Roman"/>
          <w:i w:val="0"/>
          <w:iCs w:val="0"/>
          <w:color w:val="auto"/>
          <w:szCs w:val="21"/>
          <w:highlight w:val="none"/>
          <w:u w:val="single"/>
        </w:rPr>
        <w:t>通用安装工程预算定额</w:t>
      </w:r>
      <w:r>
        <w:rPr>
          <w:rFonts w:hint="eastAsia" w:eastAsia="宋体" w:cs="Times New Roman"/>
          <w:i w:val="0"/>
          <w:iCs w:val="0"/>
          <w:color w:val="auto"/>
          <w:szCs w:val="21"/>
          <w:highlight w:val="none"/>
          <w:u w:val="single"/>
        </w:rPr>
        <w:t>（2018版）》等工程所在地现行的有关工程造价方面规定以及发包人提供的工程量清单中说明的工程量计算规则计算，由承包人计量、发包人及有关部门审核。</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12.3.2 计量周期：</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关于计量周期的约定：</w:t>
      </w:r>
      <w:r>
        <w:rPr>
          <w:rFonts w:hint="eastAsia" w:ascii="宋体" w:hAnsi="宋体" w:cs="宋体"/>
          <w:szCs w:val="21"/>
          <w:highlight w:val="none"/>
          <w:u w:val="single"/>
        </w:rPr>
        <w:t xml:space="preserve">按月进度计量 </w:t>
      </w:r>
      <w:r>
        <w:rPr>
          <w:rFonts w:hint="eastAsia" w:ascii="宋体" w:hAnsi="宋体" w:cs="宋体"/>
          <w:color w:val="auto"/>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12.3.3 单价合同的计量</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关于单价合同计量的约定：</w:t>
      </w:r>
      <w:r>
        <w:rPr>
          <w:rFonts w:hint="eastAsia" w:ascii="宋体" w:hAnsi="宋体" w:cs="宋体"/>
          <w:szCs w:val="21"/>
          <w:highlight w:val="none"/>
          <w:u w:val="single"/>
        </w:rPr>
        <w:t>按合同通用条款执行。</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szCs w:val="21"/>
          <w:highlight w:val="none"/>
          <w:u w:val="single"/>
        </w:rPr>
        <w:t>（</w:t>
      </w:r>
      <w:r>
        <w:rPr>
          <w:rFonts w:hint="eastAsia" w:ascii="宋体" w:hAnsi="宋体" w:cs="宋体"/>
          <w:kern w:val="0"/>
          <w:szCs w:val="21"/>
          <w:highlight w:val="none"/>
          <w:u w:val="single"/>
        </w:rPr>
        <w:t>4）确认的工程量和单价仅作为本期工程款支付的依据。</w:t>
      </w:r>
    </w:p>
    <w:p>
      <w:pPr>
        <w:spacing w:line="380" w:lineRule="exact"/>
        <w:ind w:firstLine="412" w:firstLineChars="200"/>
        <w:rPr>
          <w:rFonts w:hint="eastAsia" w:ascii="宋体" w:hAnsi="宋体" w:cs="宋体"/>
          <w:b/>
          <w:kern w:val="0"/>
          <w:szCs w:val="21"/>
          <w:highlight w:val="none"/>
          <w:u w:val="single"/>
        </w:rPr>
      </w:pPr>
      <w:r>
        <w:rPr>
          <w:rFonts w:hint="eastAsia" w:ascii="宋体" w:hAnsi="宋体" w:cs="宋体"/>
          <w:b/>
          <w:kern w:val="0"/>
          <w:szCs w:val="21"/>
          <w:highlight w:val="none"/>
          <w:u w:val="single"/>
        </w:rPr>
        <w:t>（5）如</w:t>
      </w:r>
      <w:r>
        <w:rPr>
          <w:rFonts w:hint="eastAsia" w:ascii="宋体" w:hAnsi="宋体" w:cs="宋体"/>
          <w:szCs w:val="21"/>
          <w:highlight w:val="none"/>
          <w:u w:val="single"/>
        </w:rPr>
        <w:t>专用条款</w:t>
      </w:r>
      <w:r>
        <w:rPr>
          <w:rFonts w:hint="eastAsia" w:ascii="宋体" w:hAnsi="宋体" w:cs="宋体"/>
          <w:b/>
          <w:kern w:val="0"/>
          <w:szCs w:val="21"/>
          <w:highlight w:val="none"/>
          <w:u w:val="single"/>
        </w:rPr>
        <w:t>第11.1条人工、材料调差的市场价A2采用加权平均计算的，则根据每月完成的工程量，汇总合同约定可调差人工、材料种类的每月用量报发包人确认。</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12.3.4 总价合同的计量</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关于总价合同计量的约定：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w:t>
      </w:r>
      <w:r>
        <w:rPr>
          <w:rFonts w:hint="eastAsia" w:ascii="宋体" w:hAnsi="宋体" w:cs="宋体"/>
          <w:kern w:val="0"/>
          <w:szCs w:val="21"/>
          <w:highlight w:val="none"/>
        </w:rPr>
        <w:t xml:space="preserve">12.3.4 </w:t>
      </w:r>
      <w:r>
        <w:rPr>
          <w:rFonts w:hint="eastAsia" w:ascii="宋体" w:hAnsi="宋体" w:cs="宋体"/>
          <w:szCs w:val="21"/>
          <w:highlight w:val="none"/>
        </w:rPr>
        <w:t>项</w:t>
      </w:r>
      <w:r>
        <w:rPr>
          <w:rFonts w:hint="eastAsia" w:ascii="宋体" w:hAnsi="宋体" w:cs="宋体"/>
          <w:kern w:val="0"/>
          <w:szCs w:val="21"/>
          <w:highlight w:val="none"/>
        </w:rPr>
        <w:t>〔总价合同的计量〕</w:t>
      </w:r>
      <w:r>
        <w:rPr>
          <w:rFonts w:hint="eastAsia" w:ascii="宋体" w:hAnsi="宋体" w:cs="宋体"/>
          <w:szCs w:val="21"/>
          <w:highlight w:val="none"/>
        </w:rPr>
        <w:t>约定进行计量：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其他价格形式的计量方式和程序：</w:t>
      </w:r>
      <w:r>
        <w:rPr>
          <w:rFonts w:hint="eastAsia" w:ascii="宋体" w:hAnsi="宋体" w:cs="宋体"/>
          <w:szCs w:val="21"/>
          <w:highlight w:val="none"/>
          <w:u w:val="single"/>
        </w:rPr>
        <w:t xml:space="preserve">    /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12.4 工程进度款支付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12.4.1 付款周期</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关于付款周期的约定：</w:t>
      </w:r>
      <w:r>
        <w:rPr>
          <w:rFonts w:hint="eastAsia" w:ascii="宋体" w:hAnsi="宋体" w:cs="宋体"/>
          <w:szCs w:val="21"/>
          <w:highlight w:val="none"/>
          <w:u w:val="single"/>
        </w:rPr>
        <w:t>按月进度支付</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12.4.2 进度付款申请单的编制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（1）发包人向承包人支付当期按 12.1、12.3 款计量工程量价款的 </w:t>
      </w:r>
      <w:r>
        <w:rPr>
          <w:rFonts w:hint="eastAsia" w:cs="Times New Roman"/>
          <w:i w:val="0"/>
          <w:iCs w:val="0"/>
          <w:color w:val="auto"/>
          <w:szCs w:val="21"/>
          <w:highlight w:val="none"/>
          <w:u w:val="single"/>
          <w:lang w:val="en-US" w:eastAsia="zh-CN"/>
        </w:rPr>
        <w:t>8</w:t>
      </w:r>
      <w:r>
        <w:rPr>
          <w:rFonts w:hint="eastAsia" w:eastAsia="宋体" w:cs="Times New Roman"/>
          <w:i w:val="0"/>
          <w:iCs w:val="0"/>
          <w:color w:val="auto"/>
          <w:szCs w:val="21"/>
          <w:highlight w:val="none"/>
          <w:u w:val="single"/>
        </w:rPr>
        <w:t>0%工程价款（</w:t>
      </w:r>
      <w:r>
        <w:rPr>
          <w:rFonts w:hint="eastAsia" w:cs="Times New Roman"/>
          <w:i w:val="0"/>
          <w:iCs w:val="0"/>
          <w:color w:val="auto"/>
          <w:szCs w:val="21"/>
          <w:highlight w:val="none"/>
          <w:u w:val="single"/>
          <w:lang w:eastAsia="zh-CN"/>
        </w:rPr>
        <w:t>不</w:t>
      </w:r>
      <w:r>
        <w:rPr>
          <w:rFonts w:hint="eastAsia" w:eastAsia="宋体" w:cs="Times New Roman"/>
          <w:i w:val="0"/>
          <w:iCs w:val="0"/>
          <w:color w:val="auto"/>
          <w:szCs w:val="21"/>
          <w:highlight w:val="none"/>
          <w:u w:val="single"/>
        </w:rPr>
        <w:t>含预付款）人工、材料市场价格调整引起合同价款调整，在完成专用条款第 11.1 条约定的调整节点后，计入该节点所在当期工程进度款；工程变更、索赔、现场签证等办理完毕的，计入当期工程进度款。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（2）合同范围内的施工内容施工完成，参建各方（建设、监理、施工、勘察、设计单位等）</w:t>
      </w:r>
    </w:p>
    <w:p>
      <w:pPr>
        <w:spacing w:line="360" w:lineRule="exact"/>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对工程验收并签署工程质量合格文件后，支付至进度款审核汇总的合同价格的 90%（含预付款）；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 （3）工程结算款经审定后付至结算价 100%。发包人支付最后工程结算付款前，承包人向发包人提供质量保证金保函（金额为工程结算价的 1.5%）。</w:t>
      </w:r>
    </w:p>
    <w:p>
      <w:pPr>
        <w:spacing w:line="360" w:lineRule="exact"/>
        <w:ind w:firstLine="412" w:firstLineChars="200"/>
        <w:rPr>
          <w:rFonts w:eastAsia="宋体" w:cs="Times New Roman"/>
          <w:i w:val="0"/>
          <w:iCs w:val="0"/>
          <w:color w:val="auto"/>
          <w:szCs w:val="21"/>
          <w:highlight w:val="none"/>
          <w:u w:val="single"/>
        </w:rPr>
      </w:pP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lang w:val="en-US" w:eastAsia="zh-CN"/>
        </w:rPr>
        <w:t>4</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发包人将当期应付工程进度款</w:t>
      </w:r>
      <w:r>
        <w:rPr>
          <w:rFonts w:hint="eastAsia" w:cs="Times New Roman"/>
          <w:i w:val="0"/>
          <w:iCs w:val="0"/>
          <w:color w:val="auto"/>
          <w:szCs w:val="21"/>
          <w:highlight w:val="none"/>
          <w:u w:val="single"/>
          <w:lang w:eastAsia="zh-CN"/>
        </w:rPr>
        <w:t>（含预付款）</w:t>
      </w:r>
      <w:r>
        <w:rPr>
          <w:rFonts w:hint="eastAsia" w:eastAsia="宋体" w:cs="Times New Roman"/>
          <w:i w:val="0"/>
          <w:iCs w:val="0"/>
          <w:color w:val="auto"/>
          <w:szCs w:val="21"/>
          <w:highlight w:val="none"/>
          <w:u w:val="single"/>
        </w:rPr>
        <w:t>的[20]%单独拨付到承包人开设的农民工工资（劳务费）专</w:t>
      </w:r>
      <w:r>
        <w:rPr>
          <w:rFonts w:hint="eastAsia" w:eastAsia="宋体" w:cs="Times New Roman"/>
          <w:i w:val="0"/>
          <w:iCs w:val="0"/>
          <w:color w:val="auto"/>
          <w:szCs w:val="21"/>
          <w:highlight w:val="none"/>
          <w:u w:val="single"/>
          <w:lang w:val="en-US" w:eastAsia="zh-CN"/>
        </w:rPr>
        <w:t xml:space="preserve">用账户，承包人应确保专款专用。 </w:t>
      </w:r>
    </w:p>
    <w:p>
      <w:pPr>
        <w:spacing w:line="360" w:lineRule="exact"/>
        <w:ind w:firstLine="412" w:firstLineChars="200"/>
        <w:rPr>
          <w:rFonts w:hint="eastAsia"/>
          <w:color w:val="auto"/>
          <w:szCs w:val="21"/>
          <w:highlight w:val="none"/>
        </w:rPr>
      </w:pPr>
      <w:r>
        <w:rPr>
          <w:rFonts w:hint="eastAsia" w:ascii="Times New Roman" w:hAnsi="Times New Roman" w:eastAsia="宋体" w:cs="Times New Roman"/>
          <w:i w:val="0"/>
          <w:iCs w:val="0"/>
          <w:color w:val="auto"/>
          <w:szCs w:val="21"/>
          <w:highlight w:val="none"/>
          <w:u w:val="single"/>
          <w:lang w:val="en-US" w:eastAsia="zh-CN"/>
        </w:rPr>
        <w:t>（5）承包人收取每期工程款时应开具正式发票。其余按通</w:t>
      </w:r>
      <w:r>
        <w:rPr>
          <w:rFonts w:hint="eastAsia" w:eastAsia="宋体" w:cs="Times New Roman"/>
          <w:i w:val="0"/>
          <w:iCs w:val="0"/>
          <w:color w:val="auto"/>
          <w:szCs w:val="21"/>
          <w:highlight w:val="none"/>
          <w:u w:val="single"/>
          <w:lang w:val="en-US" w:eastAsia="zh-CN"/>
        </w:rPr>
        <w:t>用合同条款。承包人收取备料款及每期工程款时应开具正式发票。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12.4.3 进度付款申请单的提交</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12.4.4 进度款审核和支付</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（1）监理人审查并报送发包人的期限：</w:t>
      </w:r>
      <w:r>
        <w:rPr>
          <w:rFonts w:hint="eastAsia" w:ascii="宋体" w:hAnsi="宋体" w:cs="宋体"/>
          <w:szCs w:val="21"/>
          <w:highlight w:val="none"/>
          <w:u w:val="single"/>
        </w:rPr>
        <w:t xml:space="preserve">按合同通用条款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按合同通用条款</w:t>
      </w:r>
      <w:r>
        <w:rPr>
          <w:rFonts w:hint="eastAsia" w:ascii="宋体" w:hAnsi="宋体" w:cs="宋体"/>
          <w:szCs w:val="21"/>
          <w:highlight w:val="none"/>
        </w:rPr>
        <w:t>。</w:t>
      </w:r>
    </w:p>
    <w:p>
      <w:pPr>
        <w:numPr>
          <w:ilvl w:val="0"/>
          <w:numId w:val="4"/>
        </w:num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发包人支付进度款的期限：</w:t>
      </w:r>
      <w:r>
        <w:rPr>
          <w:rFonts w:hint="eastAsia" w:ascii="宋体" w:hAnsi="宋体" w:cs="宋体"/>
          <w:szCs w:val="21"/>
          <w:highlight w:val="none"/>
          <w:u w:val="single"/>
        </w:rPr>
        <w:t>在发包人确认计量结果后14天内完成支付。</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 xml:space="preserve"> 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highlight w:val="none"/>
          <w:u w:val="single"/>
        </w:rPr>
        <w:t>的[20]%单独拨付到承包人开设的农民工工资（劳务费）专用账户，承包人应确保专款专用。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cs="宋体"/>
          <w:szCs w:val="21"/>
          <w:highlight w:val="none"/>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80" w:lineRule="exact"/>
        <w:ind w:firstLine="404" w:firstLineChars="196"/>
        <w:rPr>
          <w:rFonts w:hint="eastAsia" w:ascii="宋体" w:hAnsi="宋体" w:cs="宋体"/>
          <w:b/>
          <w:szCs w:val="21"/>
          <w:highlight w:val="none"/>
        </w:rPr>
      </w:pPr>
      <w:r>
        <w:rPr>
          <w:rFonts w:hint="eastAsia" w:ascii="宋体" w:hAnsi="宋体" w:cs="宋体"/>
          <w:b/>
          <w:szCs w:val="21"/>
          <w:highlight w:val="none"/>
        </w:rPr>
        <w:t>12.4.6 支付分解表的编制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2、总价合同支付分解表的编制与审批： </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12.5 支付帐户</w:t>
      </w:r>
    </w:p>
    <w:p>
      <w:pPr>
        <w:spacing w:line="380" w:lineRule="exact"/>
        <w:ind w:firstLine="618" w:firstLineChars="300"/>
        <w:rPr>
          <w:rFonts w:hint="eastAsia" w:ascii="宋体" w:hAnsi="宋体" w:cs="宋体"/>
          <w:szCs w:val="21"/>
          <w:highlight w:val="none"/>
        </w:rPr>
      </w:pPr>
      <w:r>
        <w:rPr>
          <w:rFonts w:hint="eastAsia" w:ascii="宋体" w:hAnsi="宋体" w:cs="宋体"/>
          <w:szCs w:val="21"/>
          <w:highlight w:val="none"/>
          <w:u w:val="single"/>
        </w:rPr>
        <w:t>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highlight w:val="none"/>
          <w:u w:val="single"/>
        </w:rPr>
        <w:t>的(20)% 拨付到承包人的农民工工资专用账</w:t>
      </w:r>
      <w:r>
        <w:rPr>
          <w:rFonts w:hint="eastAsia" w:ascii="宋体" w:hAnsi="宋体" w:cs="宋体"/>
          <w:szCs w:val="21"/>
          <w:highlight w:val="none"/>
        </w:rPr>
        <w:t>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；其余合同价款支付至合同协议书中约定的承包人帐户。</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rPr>
        <w:t>如承包人因经营需要将工程款支付至其他指定帐户时，应向发包人书面申请，并由承包人法定代表人或授权代表签字、盖章。</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13. 验收和工程试车</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13.1 分部分项工程验收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13.1.2监理人不能按时进行验收时，应提前</w:t>
      </w:r>
      <w:r>
        <w:rPr>
          <w:rFonts w:hint="eastAsia" w:ascii="宋体" w:hAnsi="宋体" w:cs="宋体"/>
          <w:szCs w:val="21"/>
          <w:highlight w:val="none"/>
          <w:u w:val="single"/>
        </w:rPr>
        <w:t xml:space="preserve">  24  </w:t>
      </w:r>
      <w:r>
        <w:rPr>
          <w:rFonts w:hint="eastAsia" w:ascii="宋体" w:hAnsi="宋体" w:cs="宋体"/>
          <w:szCs w:val="21"/>
          <w:highlight w:val="none"/>
        </w:rPr>
        <w:t>小时提交书面 延期要求。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w:t>
      </w:r>
    </w:p>
    <w:p>
      <w:pPr>
        <w:spacing w:line="380" w:lineRule="exact"/>
        <w:ind w:firstLine="412" w:firstLineChars="200"/>
        <w:rPr>
          <w:rFonts w:hint="eastAsia" w:ascii="宋体" w:hAnsi="宋体" w:cs="宋体"/>
          <w:b/>
          <w:szCs w:val="21"/>
          <w:highlight w:val="none"/>
          <w:u w:val="single"/>
        </w:rPr>
      </w:pPr>
      <w:r>
        <w:rPr>
          <w:rFonts w:hint="eastAsia" w:ascii="宋体" w:hAnsi="宋体" w:cs="宋体"/>
          <w:szCs w:val="21"/>
          <w:highlight w:val="none"/>
          <w:u w:val="single"/>
        </w:rPr>
        <w:t>工程验收过程、验收部位除办理纸质验收记录，还应留置验收部位、验收过程、主要验收人员相片、影像等资料。</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13.2 竣工验收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13.2.2竣工验收程序</w:t>
      </w:r>
    </w:p>
    <w:p>
      <w:pPr>
        <w:spacing w:line="380" w:lineRule="exact"/>
        <w:ind w:left="3675" w:leftChars="188" w:hanging="3288" w:hangingChars="1596"/>
        <w:rPr>
          <w:rFonts w:hint="eastAsia" w:ascii="宋体" w:hAnsi="宋体" w:cs="宋体"/>
          <w:szCs w:val="21"/>
          <w:highlight w:val="none"/>
        </w:rPr>
      </w:pPr>
      <w:r>
        <w:rPr>
          <w:rFonts w:hint="eastAsia" w:ascii="宋体" w:hAnsi="宋体" w:cs="宋体"/>
          <w:kern w:val="0"/>
          <w:szCs w:val="21"/>
          <w:highlight w:val="none"/>
        </w:rPr>
        <w:t>关于竣工验收程序的约定：</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p>
      <w:pPr>
        <w:spacing w:line="380" w:lineRule="exact"/>
        <w:ind w:left="6" w:firstLine="443" w:firstLineChars="215"/>
        <w:rPr>
          <w:rFonts w:hint="eastAsia" w:ascii="宋体" w:hAnsi="宋体" w:cs="宋体"/>
          <w:szCs w:val="21"/>
          <w:highlight w:val="none"/>
        </w:rPr>
      </w:pPr>
      <w:r>
        <w:rPr>
          <w:rFonts w:hint="eastAsia" w:ascii="宋体" w:hAnsi="宋体" w:cs="宋体"/>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highlight w:val="none"/>
        </w:rPr>
        <w:t>。</w:t>
      </w:r>
      <w:r>
        <w:rPr>
          <w:rFonts w:hint="eastAsia" w:ascii="宋体" w:hAnsi="宋体" w:cs="宋体"/>
          <w:szCs w:val="21"/>
          <w:highlight w:val="none"/>
          <w:u w:val="single"/>
        </w:rPr>
        <w:t>承包人须配合发包人进行工程竣工验收。</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发包人不按照本项约定组织竣工验收、颁发工程接收证书的违约金的计算方法：</w:t>
      </w:r>
      <w:r>
        <w:rPr>
          <w:rFonts w:hint="eastAsia" w:ascii="宋体" w:hAnsi="宋体" w:cs="宋体"/>
          <w:szCs w:val="21"/>
          <w:highlight w:val="none"/>
          <w:u w:val="single"/>
        </w:rPr>
        <w:t xml:space="preserve"> 不计违约金。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13.2.5移交、接收全部与部分工程</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承包人向发包人移交工程的期限：</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发包人未按本合同约定接收全部或部分工程的，违约金的计算方法为：</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left="391" w:leftChars="189" w:hanging="2" w:hangingChars="1"/>
        <w:rPr>
          <w:rFonts w:hint="eastAsia" w:ascii="宋体" w:hAnsi="宋体" w:cs="宋体"/>
          <w:szCs w:val="21"/>
          <w:highlight w:val="none"/>
        </w:rPr>
      </w:pPr>
      <w:r>
        <w:rPr>
          <w:rFonts w:hint="eastAsia" w:ascii="宋体" w:hAnsi="宋体" w:cs="宋体"/>
          <w:szCs w:val="21"/>
          <w:highlight w:val="none"/>
        </w:rPr>
        <w:t>承包人未按时移交工程的，违约金的计算方法为：</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13.3 工程试车</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13.3.1 试车程序</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工程试车内容：</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（1）单机无负荷试车费用由</w:t>
      </w:r>
      <w:r>
        <w:rPr>
          <w:rFonts w:hint="eastAsia" w:ascii="宋体" w:hAnsi="宋体" w:cs="宋体"/>
          <w:szCs w:val="21"/>
          <w:highlight w:val="none"/>
          <w:u w:val="single"/>
        </w:rPr>
        <w:t xml:space="preserve">           /          </w:t>
      </w:r>
      <w:r>
        <w:rPr>
          <w:rFonts w:hint="eastAsia" w:ascii="宋体" w:hAnsi="宋体" w:cs="宋体"/>
          <w:kern w:val="0"/>
          <w:szCs w:val="21"/>
          <w:highlight w:val="none"/>
        </w:rPr>
        <w:t>承担；</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（2）无负荷联动试车费用由</w:t>
      </w:r>
      <w:r>
        <w:rPr>
          <w:rFonts w:hint="eastAsia" w:ascii="宋体" w:hAnsi="宋体" w:cs="宋体"/>
          <w:szCs w:val="21"/>
          <w:highlight w:val="none"/>
          <w:u w:val="single"/>
        </w:rPr>
        <w:t xml:space="preserve">           /          </w:t>
      </w:r>
      <w:r>
        <w:rPr>
          <w:rFonts w:hint="eastAsia" w:ascii="宋体" w:hAnsi="宋体" w:cs="宋体"/>
          <w:kern w:val="0"/>
          <w:szCs w:val="21"/>
          <w:highlight w:val="none"/>
        </w:rPr>
        <w:t>承担。</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13.3.3 投料试车</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关于投料试车相关事项的约定：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13.6 竣工退场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13.6.1 竣工退场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承包人完成竣工退场的期限：</w:t>
      </w:r>
      <w:r>
        <w:rPr>
          <w:rFonts w:hint="eastAsia" w:ascii="宋体" w:hAnsi="宋体" w:cs="宋体"/>
          <w:szCs w:val="21"/>
          <w:highlight w:val="none"/>
          <w:u w:val="single"/>
        </w:rPr>
        <w:t xml:space="preserve"> 颁发工程接收证书后7天内</w:t>
      </w:r>
      <w:r>
        <w:rPr>
          <w:rFonts w:hint="eastAsia" w:ascii="宋体" w:hAnsi="宋体" w:cs="宋体"/>
          <w:kern w:val="0"/>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14. 竣工结算</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14.1 竣工结算申请</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1.承包人提交竣工结算申请的期限：</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rPr>
        <w:t>2.竣工结算申请单应包括的内容：</w:t>
      </w:r>
      <w:r>
        <w:rPr>
          <w:rFonts w:hint="eastAsia" w:ascii="宋体" w:hAnsi="宋体" w:cs="宋体"/>
          <w:szCs w:val="21"/>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应在完成合同范围内施工内容，参建各方（建设、监理、施工、勘察、设计单位等）对工程验收并签署工程质量合格文件后90天内向发包人和监理人提交竣工结算申请单，并提交完整的工程结算资料一套。[除竣工结算外，合同中可约定桩基础、主体结构等一个或多个形象进度节点先开始工程结算或按年度完成工程量办理工程结算，待工程竣工后再汇总各部分结算文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承包人超过90天未提交竣工结算资料，经发包人催告后28天，承包人还不提交竣工结算资料的，发包人可根据自己资料办理竣工结算，且视为承包人认可竣工结算结果。</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14.2 竣工结算审核</w:t>
      </w:r>
    </w:p>
    <w:p>
      <w:pPr>
        <w:spacing w:line="360" w:lineRule="exact"/>
        <w:ind w:firstLine="412"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发包人结算审核时间：发包人收到承包人递交的竣工结算报告及结算资料后，在二个月内送三门县财政审核中心审计。待审计结束后，并签发竣工结算证书。</w:t>
      </w:r>
    </w:p>
    <w:p>
      <w:pPr>
        <w:spacing w:line="360" w:lineRule="exact"/>
        <w:ind w:firstLine="412" w:firstLineChars="200"/>
        <w:rPr>
          <w:color w:val="auto"/>
          <w:szCs w:val="21"/>
          <w:highlight w:val="none"/>
          <w:u w:val="single"/>
        </w:rPr>
      </w:pPr>
      <w:r>
        <w:rPr>
          <w:color w:val="auto"/>
          <w:szCs w:val="21"/>
          <w:highlight w:val="none"/>
          <w:u w:val="single"/>
        </w:rPr>
        <w:t>由发包人原因逾期审核责任：向承包人支付违约金，违约金为工程结算后应付工程款的利息，利率</w:t>
      </w:r>
      <w:r>
        <w:rPr>
          <w:rFonts w:hint="eastAsia"/>
          <w:b/>
          <w:bCs/>
          <w:color w:val="auto"/>
          <w:kern w:val="0"/>
          <w:szCs w:val="21"/>
          <w:highlight w:val="none"/>
          <w:u w:val="single"/>
        </w:rPr>
        <w:t>按同期全国银行间同业拆借中心公布的贷款市场报价利率</w:t>
      </w:r>
      <w:r>
        <w:rPr>
          <w:color w:val="auto"/>
          <w:szCs w:val="21"/>
          <w:highlight w:val="none"/>
          <w:u w:val="single"/>
        </w:rPr>
        <w:t>，利息计算时间为应付工程款日至支付工程款日止。</w:t>
      </w:r>
    </w:p>
    <w:p>
      <w:pPr>
        <w:spacing w:line="360" w:lineRule="exact"/>
        <w:ind w:firstLine="412" w:firstLineChars="200"/>
        <w:rPr>
          <w:b/>
          <w:bCs/>
          <w:color w:val="auto"/>
          <w:szCs w:val="21"/>
          <w:highlight w:val="none"/>
          <w:u w:val="single"/>
        </w:rPr>
      </w:pPr>
      <w:r>
        <w:rPr>
          <w:color w:val="auto"/>
          <w:szCs w:val="21"/>
          <w:highlight w:val="none"/>
          <w:u w:val="single"/>
        </w:rPr>
        <w:t>（2）发包人在签发竣工结算证书后14天内，扣留工程质量保证金后完成对承包人的竣工付款。</w:t>
      </w:r>
      <w:r>
        <w:rPr>
          <w:b/>
          <w:bCs/>
          <w:color w:val="auto"/>
          <w:szCs w:val="21"/>
          <w:highlight w:val="none"/>
          <w:u w:val="single"/>
        </w:rPr>
        <w:t>逾期支付</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支付违约金；逾期超过56天，</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的两倍支付违约金。</w:t>
      </w:r>
    </w:p>
    <w:p>
      <w:pPr>
        <w:spacing w:line="360" w:lineRule="exact"/>
        <w:ind w:firstLine="412" w:firstLineChars="200"/>
        <w:rPr>
          <w:color w:val="auto"/>
          <w:szCs w:val="21"/>
          <w:highlight w:val="none"/>
          <w:u w:val="single"/>
        </w:rPr>
      </w:pPr>
      <w:r>
        <w:rPr>
          <w:color w:val="auto"/>
          <w:szCs w:val="21"/>
          <w:highlight w:val="none"/>
          <w:u w:val="single"/>
        </w:rPr>
        <w:t>（3）承包人对发包人签认的结算价有异议的，发包人可先支付承包人无异议部分结算款。异议部分重新进行复核或按照第20条〔争议解决约定〕处理。</w:t>
      </w:r>
    </w:p>
    <w:p>
      <w:pPr>
        <w:spacing w:line="380" w:lineRule="exact"/>
        <w:ind w:firstLine="412" w:firstLineChars="200"/>
        <w:rPr>
          <w:b/>
          <w:color w:val="auto"/>
          <w:szCs w:val="21"/>
          <w:highlight w:val="none"/>
          <w:u w:val="single"/>
        </w:rPr>
      </w:pPr>
      <w:r>
        <w:rPr>
          <w:color w:val="auto"/>
          <w:szCs w:val="21"/>
          <w:highlight w:val="none"/>
        </w:rPr>
        <w:t>（4）</w:t>
      </w:r>
      <w:r>
        <w:rPr>
          <w:rFonts w:hint="eastAsia"/>
          <w:color w:val="auto"/>
          <w:szCs w:val="21"/>
          <w:highlight w:val="none"/>
          <w:u w:val="single"/>
        </w:rPr>
        <w:t>结算特殊要求：</w:t>
      </w:r>
      <w:r>
        <w:rPr>
          <w:b/>
          <w:color w:val="auto"/>
          <w:szCs w:val="21"/>
          <w:highlight w:val="none"/>
          <w:u w:val="single"/>
        </w:rPr>
        <w:t>工程结算由发包人委托</w:t>
      </w:r>
      <w:r>
        <w:rPr>
          <w:rFonts w:hint="eastAsia"/>
          <w:b/>
          <w:color w:val="auto"/>
          <w:szCs w:val="21"/>
          <w:highlight w:val="none"/>
          <w:u w:val="single"/>
        </w:rPr>
        <w:t>三门县财政审核中心</w:t>
      </w:r>
      <w:r>
        <w:rPr>
          <w:b/>
          <w:color w:val="auto"/>
          <w:szCs w:val="21"/>
          <w:highlight w:val="none"/>
          <w:u w:val="single"/>
        </w:rPr>
        <w:t>审核</w:t>
      </w:r>
      <w:r>
        <w:rPr>
          <w:rFonts w:hint="eastAsia"/>
          <w:b/>
          <w:color w:val="auto"/>
          <w:szCs w:val="21"/>
          <w:highlight w:val="none"/>
          <w:u w:val="single"/>
        </w:rPr>
        <w:t>确定</w:t>
      </w:r>
      <w:r>
        <w:rPr>
          <w:b/>
          <w:color w:val="auto"/>
          <w:szCs w:val="21"/>
          <w:highlight w:val="none"/>
          <w:u w:val="single"/>
        </w:rPr>
        <w:t>，</w:t>
      </w:r>
      <w:r>
        <w:rPr>
          <w:rFonts w:hint="eastAsia"/>
          <w:b/>
          <w:color w:val="auto"/>
          <w:szCs w:val="21"/>
          <w:highlight w:val="none"/>
          <w:u w:val="single"/>
        </w:rPr>
        <w:t>工程款以三门县财政审核中心审定结论为依据。审核费按《浙江省物价局关于进一步完善工程造价</w:t>
      </w:r>
      <w:r>
        <w:rPr>
          <w:b/>
          <w:color w:val="auto"/>
          <w:szCs w:val="21"/>
          <w:highlight w:val="none"/>
          <w:u w:val="single"/>
        </w:rPr>
        <w:t>咨询服务收费的通知》（浙价服〔20</w:t>
      </w:r>
      <w:r>
        <w:rPr>
          <w:rFonts w:hint="eastAsia"/>
          <w:b/>
          <w:color w:val="auto"/>
          <w:szCs w:val="21"/>
          <w:highlight w:val="none"/>
          <w:u w:val="single"/>
          <w:lang w:val="en-US" w:eastAsia="zh-CN"/>
        </w:rPr>
        <w:t>21</w:t>
      </w:r>
      <w:r>
        <w:rPr>
          <w:b/>
          <w:color w:val="auto"/>
          <w:szCs w:val="21"/>
          <w:highlight w:val="none"/>
          <w:u w:val="single"/>
        </w:rPr>
        <w:t>〕</w:t>
      </w:r>
      <w:r>
        <w:rPr>
          <w:rFonts w:hint="eastAsia"/>
          <w:b/>
          <w:color w:val="auto"/>
          <w:szCs w:val="21"/>
          <w:highlight w:val="none"/>
          <w:u w:val="single"/>
          <w:lang w:val="en-US" w:eastAsia="zh-CN"/>
        </w:rPr>
        <w:t>13</w:t>
      </w:r>
      <w:r>
        <w:rPr>
          <w:b/>
          <w:color w:val="auto"/>
          <w:szCs w:val="21"/>
          <w:highlight w:val="none"/>
          <w:u w:val="single"/>
        </w:rPr>
        <w:t>号）计算，其中结算超过5%核减率（超过送审造价5%以外的核减额）和核增造价引起的追加收费（核增、核减不相互抵扣），由承包人承担，并可由发包人在应付工程款中扣除直接支付给中介审核机构。</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14.4 最终结清</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14.4.1 最终结清申请单</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承包人提交最终结清申请单的份数：</w:t>
      </w:r>
      <w:r>
        <w:rPr>
          <w:rFonts w:hint="eastAsia" w:ascii="宋体" w:hAnsi="宋体" w:cs="宋体"/>
          <w:szCs w:val="21"/>
          <w:highlight w:val="none"/>
          <w:u w:val="single"/>
        </w:rPr>
        <w:t xml:space="preserve"> 按发包人实际需求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承包人提交最终结算申请单的期限：</w:t>
      </w:r>
      <w:r>
        <w:rPr>
          <w:rFonts w:hint="eastAsia" w:ascii="宋体" w:hAnsi="宋体" w:cs="宋体"/>
          <w:szCs w:val="21"/>
          <w:highlight w:val="none"/>
          <w:u w:val="single"/>
        </w:rPr>
        <w:t xml:space="preserve"> 缺陷期终止后7天内  </w:t>
      </w:r>
      <w:r>
        <w:rPr>
          <w:rFonts w:hint="eastAsia" w:ascii="宋体" w:hAnsi="宋体" w:cs="宋体"/>
          <w:szCs w:val="21"/>
          <w:highlight w:val="non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14.4.2 最终结清证书和支付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（1）发包人完成最终结清申请单的审批并颁发最终结清证书的期限：</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（2）发包人完成支付的期限：</w:t>
      </w:r>
      <w:r>
        <w:rPr>
          <w:rFonts w:hint="eastAsia" w:ascii="宋体" w:hAnsi="宋体" w:cs="宋体"/>
          <w:szCs w:val="21"/>
          <w:highlight w:val="none"/>
          <w:u w:val="single"/>
        </w:rPr>
        <w:t>按通用条款</w:t>
      </w:r>
      <w:r>
        <w:rPr>
          <w:rFonts w:hint="eastAsia" w:ascii="宋体" w:hAnsi="宋体" w:cs="宋体"/>
          <w:szCs w:val="21"/>
          <w:highlight w:val="none"/>
        </w:rPr>
        <w:t>。</w:t>
      </w:r>
    </w:p>
    <w:p>
      <w:pPr>
        <w:spacing w:line="380" w:lineRule="exact"/>
        <w:rPr>
          <w:rFonts w:hint="eastAsia" w:ascii="宋体" w:hAnsi="宋体" w:cs="宋体"/>
          <w:b/>
          <w:szCs w:val="21"/>
          <w:highlight w:val="none"/>
        </w:rPr>
      </w:pPr>
      <w:r>
        <w:rPr>
          <w:rFonts w:hint="eastAsia" w:ascii="宋体" w:hAnsi="宋体" w:cs="宋体"/>
          <w:b/>
          <w:szCs w:val="21"/>
          <w:highlight w:val="none"/>
        </w:rPr>
        <w:t>15. 缺陷责任期与保修</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15.2缺陷责任期</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缺陷责任期的具体期限：</w:t>
      </w:r>
      <w:r>
        <w:rPr>
          <w:rFonts w:hint="eastAsia" w:ascii="宋体" w:hAnsi="宋体" w:cs="宋体"/>
          <w:szCs w:val="21"/>
          <w:highlight w:val="none"/>
          <w:u w:val="single"/>
        </w:rPr>
        <w:t xml:space="preserve"> 缺陷责任期</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个月，其余按通用条款执行</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15.3 质量保证金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关于是否扣留质量保证金的约定：</w:t>
      </w:r>
      <w:r>
        <w:rPr>
          <w:rFonts w:hint="eastAsia" w:ascii="宋体" w:hAnsi="宋体" w:cs="宋体"/>
          <w:szCs w:val="21"/>
          <w:highlight w:val="none"/>
          <w:u w:val="single"/>
        </w:rPr>
        <w:t xml:space="preserve"> 留置质量保证金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15.3.1 承包人提供质量保证金的方式</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质量保证金采用以下第</w:t>
      </w:r>
      <w:r>
        <w:rPr>
          <w:rFonts w:hint="eastAsia" w:ascii="宋体" w:hAnsi="宋体" w:cs="宋体"/>
          <w:szCs w:val="21"/>
          <w:highlight w:val="none"/>
          <w:u w:val="single"/>
        </w:rPr>
        <w:t xml:space="preserve">  1  </w:t>
      </w:r>
      <w:r>
        <w:rPr>
          <w:rFonts w:hint="eastAsia" w:ascii="宋体" w:hAnsi="宋体" w:cs="宋体"/>
          <w:szCs w:val="21"/>
          <w:highlight w:val="none"/>
        </w:rPr>
        <w:t>种方式：</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（1）现金或质量保证金保函（</w:t>
      </w:r>
      <w:r>
        <w:rPr>
          <w:rFonts w:hint="eastAsia" w:ascii="宋体" w:hAnsi="宋体" w:cs="宋体"/>
          <w:b/>
          <w:szCs w:val="21"/>
          <w:highlight w:val="none"/>
          <w:u w:val="single"/>
        </w:rPr>
        <w:t>仅指银行保函、保险机构保证保险保单</w:t>
      </w:r>
      <w:r>
        <w:rPr>
          <w:rFonts w:hint="eastAsia" w:ascii="宋体" w:hAnsi="宋体" w:cs="宋体"/>
          <w:kern w:val="0"/>
          <w:szCs w:val="21"/>
          <w:highlight w:val="none"/>
        </w:rPr>
        <w:t>），保证金额为工程结算价款的</w:t>
      </w:r>
      <w:r>
        <w:rPr>
          <w:rFonts w:hint="eastAsia" w:ascii="宋体" w:hAnsi="宋体" w:cs="宋体"/>
          <w:kern w:val="0"/>
          <w:szCs w:val="21"/>
          <w:highlight w:val="none"/>
          <w:u w:val="single"/>
        </w:rPr>
        <w:t>1.5 %</w:t>
      </w:r>
      <w:r>
        <w:rPr>
          <w:rFonts w:hint="eastAsia" w:ascii="宋体" w:hAnsi="宋体" w:cs="宋体"/>
          <w:kern w:val="0"/>
          <w:szCs w:val="21"/>
          <w:highlight w:val="none"/>
        </w:rPr>
        <w:t xml:space="preserve">，在质保期内保持保函有效； </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 xml:space="preserve">（2） </w:t>
      </w:r>
      <w:r>
        <w:rPr>
          <w:rFonts w:hint="eastAsia" w:ascii="宋体" w:hAnsi="宋体" w:cs="宋体"/>
          <w:kern w:val="0"/>
          <w:szCs w:val="21"/>
          <w:highlight w:val="none"/>
          <w:u w:val="single"/>
        </w:rPr>
        <w:t>1.5 %</w:t>
      </w:r>
      <w:r>
        <w:rPr>
          <w:rFonts w:hint="eastAsia" w:ascii="宋体" w:hAnsi="宋体" w:cs="宋体"/>
          <w:kern w:val="0"/>
          <w:szCs w:val="21"/>
          <w:highlight w:val="none"/>
        </w:rPr>
        <w:t>的工程结算价款；</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（3）其他方式:</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15.3.2 质量保证金的扣留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质量保证金的扣留采取以下第</w:t>
      </w:r>
      <w:r>
        <w:rPr>
          <w:rFonts w:hint="eastAsia" w:ascii="宋体" w:hAnsi="宋体" w:cs="宋体"/>
          <w:szCs w:val="21"/>
          <w:highlight w:val="none"/>
          <w:u w:val="single"/>
        </w:rPr>
        <w:t xml:space="preserve">  3 </w:t>
      </w:r>
      <w:r>
        <w:rPr>
          <w:rFonts w:hint="eastAsia" w:ascii="宋体" w:hAnsi="宋体" w:cs="宋体"/>
          <w:szCs w:val="21"/>
          <w:highlight w:val="none"/>
        </w:rPr>
        <w:t>种方式：</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（2）工程竣工结算时一次性扣留质量保证金；</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（3）其他扣留方式:</w:t>
      </w:r>
      <w:r>
        <w:rPr>
          <w:rFonts w:hint="eastAsia" w:ascii="宋体" w:hAnsi="宋体" w:cs="宋体"/>
          <w:kern w:val="0"/>
          <w:szCs w:val="21"/>
          <w:highlight w:val="none"/>
          <w:u w:val="single"/>
        </w:rPr>
        <w:t xml:space="preserve"> 发包人支付最后工程结算前，承包人提供质量保证金保函或现金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关于质量保证金的补充约定：</w:t>
      </w:r>
      <w:r>
        <w:rPr>
          <w:rFonts w:hint="eastAsia" w:ascii="宋体" w:hAnsi="宋体" w:cs="宋体"/>
          <w:kern w:val="0"/>
          <w:szCs w:val="21"/>
          <w:highlight w:val="none"/>
          <w:u w:val="singl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15.3.3 质量保证金的退还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质量保证金按以下第</w:t>
      </w:r>
      <w:r>
        <w:rPr>
          <w:rFonts w:hint="eastAsia" w:ascii="宋体" w:hAnsi="宋体" w:cs="宋体"/>
          <w:szCs w:val="21"/>
          <w:highlight w:val="none"/>
          <w:u w:val="single"/>
        </w:rPr>
        <w:t xml:space="preserve"> （4） </w:t>
      </w:r>
      <w:r>
        <w:rPr>
          <w:rFonts w:hint="eastAsia" w:ascii="宋体" w:hAnsi="宋体" w:cs="宋体"/>
          <w:szCs w:val="21"/>
          <w:highlight w:val="none"/>
        </w:rPr>
        <w:t>方式退回：</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（1）缺陷责任期终止后，发包人退还剩余的质量保证金（是否计息）。</w:t>
      </w:r>
    </w:p>
    <w:p>
      <w:pPr>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（2）建筑工程：工程实际竣工验收合格后满一年返还质量保证金的30%，满二年返还全部预留的质量保证金。</w:t>
      </w:r>
    </w:p>
    <w:p>
      <w:pPr>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（3）市政工程：工程实际竣工验收合格后满一年可返还全部质量保证金。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（4）其它：</w:t>
      </w:r>
      <w:r>
        <w:rPr>
          <w:rFonts w:hint="eastAsia" w:ascii="宋体" w:hAnsi="宋体" w:cs="宋体"/>
          <w:bCs/>
          <w:szCs w:val="21"/>
          <w:highlight w:val="none"/>
          <w:u w:val="single"/>
        </w:rPr>
        <w:t xml:space="preserve">  </w:t>
      </w:r>
      <w:r>
        <w:rPr>
          <w:rFonts w:hint="eastAsia" w:ascii="宋体" w:hAnsi="宋体" w:cs="宋体"/>
          <w:b/>
          <w:szCs w:val="21"/>
          <w:highlight w:val="none"/>
          <w:u w:val="single"/>
        </w:rPr>
        <w:t xml:space="preserve"> 质量保修期满后退回质量保证金或</w:t>
      </w:r>
      <w:r>
        <w:rPr>
          <w:rFonts w:hint="eastAsia" w:ascii="宋体" w:hAnsi="宋体" w:cs="宋体"/>
          <w:b/>
          <w:kern w:val="0"/>
          <w:szCs w:val="21"/>
          <w:highlight w:val="none"/>
          <w:u w:val="single"/>
        </w:rPr>
        <w:t>质量保证金保函</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（无息）</w:t>
      </w:r>
      <w:r>
        <w:rPr>
          <w:rFonts w:hint="eastAsia" w:ascii="宋体" w:hAnsi="宋体" w:cs="宋体"/>
          <w:bCs/>
          <w:szCs w:val="21"/>
          <w:highlight w:val="none"/>
          <w:u w:val="single"/>
        </w:rPr>
        <w:t xml:space="preserve">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15.4保修</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15.4.1 保修责任</w:t>
      </w:r>
    </w:p>
    <w:p>
      <w:pPr>
        <w:spacing w:line="340" w:lineRule="exact"/>
        <w:ind w:firstLine="412" w:firstLineChars="200"/>
        <w:rPr>
          <w:rFonts w:hint="eastAsia" w:ascii="宋体" w:hAnsi="宋体" w:cs="宋体"/>
          <w:kern w:val="0"/>
          <w:szCs w:val="21"/>
          <w:highlight w:val="none"/>
        </w:rPr>
      </w:pPr>
      <w:r>
        <w:rPr>
          <w:rFonts w:hint="eastAsia" w:ascii="宋体" w:hAnsi="宋体" w:cs="宋体"/>
          <w:szCs w:val="21"/>
          <w:highlight w:val="none"/>
        </w:rPr>
        <w:t>工程保修期为：</w:t>
      </w:r>
      <w:r>
        <w:rPr>
          <w:rFonts w:hint="eastAsia" w:ascii="宋体" w:hAnsi="宋体" w:cs="宋体"/>
          <w:kern w:val="0"/>
          <w:szCs w:val="21"/>
          <w:highlight w:val="none"/>
          <w:u w:val="single"/>
        </w:rPr>
        <w:t xml:space="preserve"> 按本合同附件3《工程质量保修书》</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15.4.3 修复通知</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承包人收到保修通知并到达工程现场的合理时间：</w:t>
      </w:r>
      <w:r>
        <w:rPr>
          <w:rFonts w:hint="eastAsia" w:ascii="宋体" w:hAnsi="宋体" w:cs="宋体"/>
          <w:kern w:val="0"/>
          <w:szCs w:val="21"/>
          <w:highlight w:val="none"/>
          <w:u w:val="single"/>
        </w:rPr>
        <w:t xml:space="preserve">  按通用条款   </w:t>
      </w:r>
      <w:r>
        <w:rPr>
          <w:rFonts w:hint="eastAsia" w:ascii="宋体" w:hAnsi="宋体" w:cs="宋体"/>
          <w:kern w:val="0"/>
          <w:szCs w:val="21"/>
          <w:highlight w:val="none"/>
        </w:rPr>
        <w:t>。</w:t>
      </w:r>
    </w:p>
    <w:p>
      <w:pPr>
        <w:spacing w:line="380" w:lineRule="exact"/>
        <w:rPr>
          <w:rFonts w:hint="eastAsia" w:ascii="宋体" w:hAnsi="宋体" w:cs="宋体"/>
          <w:b/>
          <w:szCs w:val="21"/>
          <w:highlight w:val="none"/>
        </w:rPr>
      </w:pPr>
      <w:r>
        <w:rPr>
          <w:rFonts w:hint="eastAsia" w:ascii="宋体" w:hAnsi="宋体" w:cs="宋体"/>
          <w:b/>
          <w:szCs w:val="21"/>
          <w:highlight w:val="none"/>
        </w:rPr>
        <w:t>16. 违约</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 发包人违约</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16.1.1发包人违约的情形</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发包人违约的其他情形：</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16.1.2 发包人违约的责任</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发包人违约责任的承担方式和计算方法：</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（1）因发包人原因未能在计划开工日期前7天内下达开工通知的违约责任：</w:t>
      </w:r>
      <w:r>
        <w:rPr>
          <w:rFonts w:hint="eastAsia" w:ascii="宋体" w:hAnsi="宋体" w:cs="宋体"/>
          <w:szCs w:val="21"/>
          <w:highlight w:val="none"/>
          <w:u w:val="single"/>
        </w:rPr>
        <w:t xml:space="preserve">    /  </w:t>
      </w:r>
    </w:p>
    <w:p>
      <w:pPr>
        <w:spacing w:line="38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（2）因发包人原因未能按合同约定支付合同价款的违约责任：</w:t>
      </w:r>
      <w:r>
        <w:rPr>
          <w:rFonts w:hint="eastAsia" w:ascii="宋体" w:hAnsi="宋体" w:cs="宋体"/>
          <w:b/>
          <w:bCs/>
          <w:szCs w:val="21"/>
          <w:highlight w:val="none"/>
          <w:u w:val="single"/>
        </w:rPr>
        <w:t>支付违约金，违约金为应付工程款的利息，利率按同期全国银行间同业拆借中心公布的贷款市场报价利率，利息计算时间为应付工程款日至支付工程款日止。</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（3）发包人违反第10.1款〔变更的范围〕第（2）项约定，自行实施被取消的工作或转由他人实施的违约责任：</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（5）因发包人违反合同约定造成暂停施工的违约责任：</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（6）发包人无正当理由没有在约定期限内发出复工指示，导致承包人无法复工的违约责任：              </w:t>
      </w:r>
      <w:r>
        <w:rPr>
          <w:rFonts w:hint="eastAsia" w:ascii="宋体" w:hAnsi="宋体" w:cs="宋体"/>
          <w:szCs w:val="21"/>
          <w:highlight w:val="none"/>
          <w:u w:val="single"/>
        </w:rPr>
        <w:t>/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（7）其他：</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16.1.3 因发包人违约解除合同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承包人按16.1.1项〔发包人违约的情形〕约定暂停施工满</w:t>
      </w:r>
      <w:r>
        <w:rPr>
          <w:rFonts w:hint="eastAsia" w:ascii="宋体" w:hAnsi="宋体" w:cs="宋体"/>
          <w:szCs w:val="21"/>
          <w:highlight w:val="none"/>
          <w:u w:val="single"/>
        </w:rPr>
        <w:t xml:space="preserve">  90  </w:t>
      </w:r>
      <w:r>
        <w:rPr>
          <w:rFonts w:hint="eastAsia" w:ascii="宋体" w:hAnsi="宋体" w:cs="宋体"/>
          <w:szCs w:val="21"/>
          <w:highlight w:val="none"/>
        </w:rPr>
        <w:t>天后发包人仍不纠正其违约行为并致使合同目的不能实现的，承包人有权解除合同。</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16.2 承包人违约</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16.2.1 承包人违约的情形</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承包人违约的其他情形：</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（1</w:t>
      </w:r>
      <w:r>
        <w:rPr>
          <w:rFonts w:hint="eastAsia" w:ascii="宋体" w:hAnsi="宋体" w:cs="宋体"/>
          <w:kern w:val="0"/>
          <w:szCs w:val="21"/>
          <w:highlight w:val="none"/>
          <w:u w:val="single"/>
        </w:rPr>
        <w:t>）</w:t>
      </w:r>
      <w:r>
        <w:rPr>
          <w:rFonts w:hint="eastAsia" w:ascii="宋体" w:hAnsi="宋体" w:cs="宋体"/>
          <w:szCs w:val="21"/>
          <w:highlight w:val="none"/>
          <w:u w:val="single"/>
        </w:rPr>
        <w:t>机械设备、施工项目班子未按投标承诺及时到位；</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（3</w:t>
      </w:r>
      <w:r>
        <w:rPr>
          <w:rFonts w:hint="eastAsia" w:ascii="宋体" w:hAnsi="宋体" w:cs="宋体"/>
          <w:szCs w:val="21"/>
          <w:highlight w:val="none"/>
          <w:u w:val="single"/>
        </w:rPr>
        <w:t>）承包人允许其他人挂靠经营、私自转包</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（4</w:t>
      </w:r>
      <w:r>
        <w:rPr>
          <w:rFonts w:hint="eastAsia" w:ascii="宋体" w:hAnsi="宋体" w:cs="宋体"/>
          <w:kern w:val="0"/>
          <w:szCs w:val="21"/>
          <w:highlight w:val="none"/>
          <w:u w:val="single"/>
        </w:rPr>
        <w:t>）承包人未达到投标时所承诺的诚信与技术标准。</w:t>
      </w:r>
    </w:p>
    <w:p>
      <w:pPr>
        <w:spacing w:line="380" w:lineRule="exact"/>
        <w:ind w:firstLine="412" w:firstLineChars="200"/>
        <w:rPr>
          <w:rFonts w:hint="eastAsia" w:ascii="宋体" w:hAnsi="宋体" w:cs="宋体"/>
          <w:b/>
          <w:szCs w:val="21"/>
          <w:highlight w:val="none"/>
        </w:rPr>
      </w:pPr>
      <w:r>
        <w:rPr>
          <w:rFonts w:hint="eastAsia" w:ascii="宋体" w:hAnsi="宋体" w:cs="宋体"/>
          <w:kern w:val="0"/>
          <w:szCs w:val="21"/>
          <w:highlight w:val="none"/>
        </w:rPr>
        <w:t>16.2.2承包人违约的责任</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承包人违约责任的承担方式和计算方法：</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（1）</w:t>
      </w:r>
      <w:r>
        <w:rPr>
          <w:rFonts w:hint="eastAsia" w:ascii="宋体" w:hAnsi="宋体" w:cs="宋体"/>
          <w:kern w:val="0"/>
          <w:szCs w:val="21"/>
          <w:highlight w:val="none"/>
          <w:u w:val="single"/>
        </w:rPr>
        <w:t>机械设备未按投标承诺到位，每项扣除履约担保金2%；</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（2）</w:t>
      </w:r>
      <w:r>
        <w:rPr>
          <w:rFonts w:hint="eastAsia" w:ascii="宋体" w:hAnsi="宋体" w:cs="宋体"/>
          <w:szCs w:val="21"/>
          <w:highlight w:val="none"/>
          <w:u w:val="single"/>
        </w:rPr>
        <w:t>现场安全文明施工不符合投标书承诺，扣减相应安全文明施工费用；</w:t>
      </w:r>
      <w:r>
        <w:rPr>
          <w:rFonts w:hint="eastAsia" w:ascii="宋体" w:hAnsi="宋体" w:cs="宋体"/>
          <w:kern w:val="0"/>
          <w:szCs w:val="21"/>
          <w:highlight w:val="none"/>
          <w:u w:val="single"/>
        </w:rPr>
        <w:t>承包人原因造成现场管理混乱、</w:t>
      </w:r>
      <w:r>
        <w:rPr>
          <w:rFonts w:hint="eastAsia" w:ascii="宋体" w:hAnsi="宋体" w:cs="宋体"/>
          <w:szCs w:val="21"/>
          <w:highlight w:val="none"/>
          <w:u w:val="single"/>
        </w:rPr>
        <w:t>工程质量和进度达不到投标承诺的要求，发包人有权要求承包人调整充实施工力量、更换项目班子，及至解除施工合同，所有履约担保金归发包人，并赔偿发包人损失。</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（3）</w:t>
      </w:r>
      <w:r>
        <w:rPr>
          <w:rFonts w:hint="eastAsia" w:ascii="宋体" w:hAnsi="宋体" w:cs="宋体"/>
          <w:szCs w:val="21"/>
          <w:highlight w:val="none"/>
          <w:u w:val="single"/>
        </w:rPr>
        <w:t>发现承包人允许其他人挂靠经营、私自转包，所有履约担保归发包人，同时赔偿发包人损失，并责令退出工地。</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（4）</w:t>
      </w:r>
      <w:r>
        <w:rPr>
          <w:rFonts w:hint="eastAsia" w:ascii="宋体" w:hAnsi="宋体" w:cs="宋体"/>
          <w:kern w:val="0"/>
          <w:szCs w:val="21"/>
          <w:highlight w:val="none"/>
          <w:u w:val="single"/>
        </w:rPr>
        <w:t>未达到投标所承诺的诚信与技术标准，按每一项扣减履约担保金的10%。</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（5）</w:t>
      </w:r>
      <w:r>
        <w:rPr>
          <w:rFonts w:hint="eastAsia" w:ascii="宋体" w:hAnsi="宋体" w:cs="宋体"/>
          <w:szCs w:val="21"/>
          <w:highlight w:val="none"/>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szCs w:val="21"/>
          <w:highlight w:val="none"/>
        </w:rPr>
        <w:t>（6）</w:t>
      </w:r>
      <w:r>
        <w:rPr>
          <w:rFonts w:hint="eastAsia" w:ascii="宋体" w:hAnsi="宋体" w:cs="宋体"/>
          <w:szCs w:val="21"/>
          <w:highlight w:val="none"/>
          <w:u w:val="single"/>
        </w:rPr>
        <w:t>承包人无法继续履行、明确表示不履行或实质上已停止履行合同，发包人可通知承包人全部解除合同，所有履约担保归发包人，同时赔偿发包人损失。</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16.2.3 因承包人违约解除合同</w:t>
      </w:r>
    </w:p>
    <w:p>
      <w:pPr>
        <w:autoSpaceDE w:val="0"/>
        <w:autoSpaceDN w:val="0"/>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关于承包人违约解除合同的特别约定：</w:t>
      </w:r>
      <w:r>
        <w:rPr>
          <w:rFonts w:hint="eastAsia" w:ascii="宋体" w:hAnsi="宋体" w:cs="宋体"/>
          <w:kern w:val="0"/>
          <w:szCs w:val="21"/>
          <w:highlight w:val="none"/>
          <w:u w:val="single"/>
        </w:rPr>
        <w:t xml:space="preserve">           /       。</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kern w:val="0"/>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kern w:val="0"/>
          <w:szCs w:val="21"/>
          <w:highlight w:val="none"/>
        </w:rPr>
        <w:t>。</w:t>
      </w:r>
    </w:p>
    <w:p>
      <w:pPr>
        <w:spacing w:line="380" w:lineRule="exact"/>
        <w:ind w:firstLine="412" w:firstLineChars="200"/>
        <w:rPr>
          <w:rFonts w:hint="eastAsia" w:ascii="宋体" w:hAnsi="宋体" w:cs="宋体"/>
          <w:highlight w:val="none"/>
        </w:rPr>
      </w:pPr>
      <w:r>
        <w:rPr>
          <w:rFonts w:hint="eastAsia" w:ascii="宋体" w:hAnsi="宋体" w:cs="宋体"/>
          <w:kern w:val="0"/>
          <w:szCs w:val="21"/>
          <w:highlight w:val="none"/>
        </w:rPr>
        <w:t>16.2.4 因承包人违约解除合同后的处理</w:t>
      </w:r>
    </w:p>
    <w:p>
      <w:pPr>
        <w:spacing w:line="380" w:lineRule="exact"/>
        <w:rPr>
          <w:rFonts w:hint="eastAsia" w:ascii="宋体" w:hAnsi="宋体" w:cs="宋体"/>
          <w:b/>
          <w:szCs w:val="21"/>
          <w:highlight w:val="none"/>
        </w:rPr>
      </w:pPr>
      <w:r>
        <w:rPr>
          <w:rFonts w:hint="eastAsia" w:ascii="宋体" w:hAnsi="宋体" w:cs="宋体"/>
          <w:b/>
          <w:szCs w:val="21"/>
          <w:highlight w:val="none"/>
        </w:rPr>
        <w:t xml:space="preserve">17. 不可抗力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17.1 不可抗力的确认</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szCs w:val="21"/>
          <w:highlight w:val="none"/>
        </w:rPr>
        <w:t>除通用合同条款约定的不可抗力事件之外，视为不可抗力的其他情形：</w:t>
      </w:r>
      <w:r>
        <w:rPr>
          <w:rFonts w:hint="eastAsia" w:ascii="宋体" w:hAnsi="宋体" w:cs="宋体"/>
          <w:kern w:val="0"/>
          <w:szCs w:val="21"/>
          <w:highlight w:val="none"/>
          <w:u w:val="single"/>
        </w:rPr>
        <w:t>10级（不含10级）以上台风、10年一遇洪水、暴风雪、干旱，罢工、政府禁令。</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17.2 不可抗力的通知</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17.3 不可抗力后果的承担</w:t>
      </w:r>
    </w:p>
    <w:p>
      <w:pPr>
        <w:spacing w:line="380" w:lineRule="exact"/>
        <w:ind w:firstLine="412" w:firstLineChars="200"/>
        <w:rPr>
          <w:rFonts w:hint="eastAsia" w:ascii="宋体" w:hAnsi="宋体" w:cs="宋体"/>
          <w:highlight w:val="none"/>
        </w:rPr>
      </w:pPr>
      <w:r>
        <w:rPr>
          <w:rFonts w:hint="eastAsia" w:ascii="宋体" w:hAnsi="宋体" w:cs="宋体"/>
          <w:kern w:val="0"/>
          <w:szCs w:val="21"/>
          <w:highlight w:val="none"/>
          <w:u w:val="single"/>
        </w:rPr>
        <w:t>按通用条款。</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17.4 因不可抗力解除合同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合同解除后，发包人应在商定或确定发包人应支付款项后</w:t>
      </w:r>
      <w:r>
        <w:rPr>
          <w:rFonts w:hint="eastAsia" w:ascii="宋体" w:hAnsi="宋体" w:cs="宋体"/>
          <w:szCs w:val="21"/>
          <w:highlight w:val="none"/>
          <w:u w:val="single"/>
          <w:lang w:val="en-US" w:eastAsia="zh-CN"/>
        </w:rPr>
        <w:t>90</w:t>
      </w:r>
      <w:r>
        <w:rPr>
          <w:rFonts w:hint="eastAsia" w:ascii="宋体" w:hAnsi="宋体" w:cs="宋体"/>
          <w:szCs w:val="21"/>
          <w:highlight w:val="none"/>
        </w:rPr>
        <w:t>天内完成款项的支付。</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18. 保险</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18.1 工程保险</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关于工程保险的特别约定：</w:t>
      </w:r>
      <w:r>
        <w:rPr>
          <w:rFonts w:hint="eastAsia" w:ascii="宋体" w:hAnsi="宋体" w:cs="宋体"/>
          <w:kern w:val="0"/>
          <w:szCs w:val="21"/>
          <w:highlight w:val="none"/>
          <w:u w:val="single"/>
        </w:rPr>
        <w:t xml:space="preserve"> 工程一切险及第三者责任险由发包人委托承包人投保，工程一切险（按合同总额的3</w:t>
      </w:r>
      <w:r>
        <w:rPr>
          <w:rFonts w:ascii="Arial" w:hAnsi="Arial" w:cs="Arial"/>
          <w:kern w:val="0"/>
          <w:szCs w:val="21"/>
          <w:highlight w:val="none"/>
          <w:u w:val="single"/>
        </w:rPr>
        <w:t>‰</w:t>
      </w:r>
      <w:r>
        <w:rPr>
          <w:rFonts w:hint="eastAsia" w:ascii="宋体" w:hAnsi="宋体" w:cs="宋体"/>
          <w:kern w:val="0"/>
          <w:szCs w:val="21"/>
          <w:highlight w:val="none"/>
          <w:u w:val="single"/>
        </w:rPr>
        <w:t>计算）、第三者责任险（投保金额为200万元）事故次数不限（不计免赔额），承包人根据保险单及发票纳入工程结算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18.3 其他保险</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关于其他保险的约定：</w:t>
      </w:r>
      <w:r>
        <w:rPr>
          <w:rFonts w:hint="eastAsia" w:ascii="宋体" w:hAnsi="宋体" w:cs="宋体"/>
          <w:kern w:val="0"/>
          <w:szCs w:val="21"/>
          <w:highlight w:val="none"/>
          <w:u w:val="single"/>
        </w:rPr>
        <w:t xml:space="preserve">  农民工工伤保险按规定执行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承包人是否应为其施工设备等办理财产保险：</w:t>
      </w:r>
      <w:r>
        <w:rPr>
          <w:rFonts w:hint="eastAsia" w:ascii="宋体" w:hAnsi="宋体" w:cs="宋体"/>
          <w:szCs w:val="21"/>
          <w:highlight w:val="none"/>
          <w:u w:val="single"/>
        </w:rPr>
        <w:t xml:space="preserve">由承包人自行确定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18.7 通知义务</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关于变更保险合同时的通知义务的约定：</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20. 争议解决</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20.3 争议评审</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合同当事人是否同意将工程争议提交争议评审小组决定：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20.3.1 争议评审小组的确定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争议评审小组成员的确定：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选定争议评审员的期限：</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争议评审小组成员的报酬承担方式：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其他事项的约定：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20.3.2 争议评审小组的决定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合同当事人关于本项的约定：</w:t>
      </w:r>
      <w:r>
        <w:rPr>
          <w:rFonts w:hint="eastAsia" w:ascii="宋体" w:hAnsi="宋体" w:cs="宋体"/>
          <w:szCs w:val="21"/>
          <w:highlight w:val="none"/>
          <w:u w:val="single"/>
        </w:rPr>
        <w:t xml:space="preserve">  /。</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20.3.3 争议评审小组决定的效力：/。</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20.4仲裁或诉讼</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因合同及合同有关事项发生的争议，按下列第</w:t>
      </w:r>
      <w:r>
        <w:rPr>
          <w:rFonts w:hint="eastAsia" w:ascii="宋体" w:hAnsi="宋体" w:cs="宋体"/>
          <w:szCs w:val="21"/>
          <w:highlight w:val="none"/>
          <w:u w:val="single"/>
        </w:rPr>
        <w:t xml:space="preserve"> 2  </w:t>
      </w:r>
      <w:r>
        <w:rPr>
          <w:rFonts w:hint="eastAsia" w:ascii="宋体" w:hAnsi="宋体" w:cs="宋体"/>
          <w:szCs w:val="21"/>
          <w:highlight w:val="none"/>
        </w:rPr>
        <w:t>种方式解决：</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（1）向</w:t>
      </w:r>
      <w:r>
        <w:rPr>
          <w:rFonts w:hint="eastAsia" w:ascii="宋体" w:hAnsi="宋体" w:cs="宋体"/>
          <w:szCs w:val="21"/>
          <w:highlight w:val="none"/>
          <w:u w:val="single"/>
        </w:rPr>
        <w:t>台州</w:t>
      </w:r>
      <w:r>
        <w:rPr>
          <w:rFonts w:hint="eastAsia" w:ascii="宋体" w:hAnsi="宋体" w:cs="宋体"/>
          <w:szCs w:val="21"/>
          <w:highlight w:val="none"/>
        </w:rPr>
        <w:t>仲裁委员会申请仲裁；</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（2）向</w:t>
      </w:r>
      <w:r>
        <w:rPr>
          <w:rFonts w:hint="eastAsia" w:ascii="宋体" w:hAnsi="宋体" w:cs="宋体"/>
          <w:szCs w:val="21"/>
          <w:highlight w:val="none"/>
          <w:u w:val="single"/>
        </w:rPr>
        <w:t xml:space="preserve"> 三门县 </w:t>
      </w:r>
      <w:r>
        <w:rPr>
          <w:rFonts w:hint="eastAsia" w:ascii="宋体" w:hAnsi="宋体" w:cs="宋体"/>
          <w:szCs w:val="21"/>
          <w:highlight w:val="none"/>
        </w:rPr>
        <w:t>人民法院起诉。</w:t>
      </w:r>
    </w:p>
    <w:p>
      <w:pPr>
        <w:spacing w:line="340" w:lineRule="exact"/>
        <w:rPr>
          <w:rFonts w:hint="eastAsia" w:ascii="宋体" w:hAnsi="宋体"/>
          <w:b/>
          <w:szCs w:val="21"/>
          <w:highlight w:val="none"/>
          <w:lang w:val="en-US" w:eastAsia="zh-CN"/>
        </w:rPr>
      </w:pPr>
      <w:r>
        <w:rPr>
          <w:rFonts w:hint="eastAsia" w:ascii="宋体" w:hAnsi="宋体"/>
          <w:b/>
          <w:szCs w:val="21"/>
          <w:highlight w:val="none"/>
          <w:lang w:val="en-US" w:eastAsia="zh-CN"/>
        </w:rPr>
        <w:t xml:space="preserve"> 21、补充条款</w:t>
      </w:r>
    </w:p>
    <w:p>
      <w:pPr>
        <w:spacing w:line="360" w:lineRule="exact"/>
        <w:ind w:firstLine="412" w:firstLineChars="200"/>
        <w:rPr>
          <w:rFonts w:hint="eastAsia" w:ascii="宋体" w:hAnsi="宋体"/>
          <w:b/>
          <w:highlight w:val="none"/>
          <w:u w:val="single"/>
        </w:rPr>
      </w:pPr>
      <w:r>
        <w:rPr>
          <w:rFonts w:hint="eastAsia" w:ascii="宋体" w:hAnsi="宋体"/>
          <w:b/>
          <w:color w:val="auto"/>
          <w:highlight w:val="none"/>
          <w:u w:val="single"/>
          <w:lang w:val="en-US" w:eastAsia="zh-CN"/>
        </w:rPr>
        <w:t>1、</w:t>
      </w:r>
      <w:r>
        <w:rPr>
          <w:rFonts w:hint="eastAsia" w:ascii="宋体" w:hAnsi="宋体"/>
          <w:b/>
          <w:color w:val="auto"/>
          <w:highlight w:val="none"/>
          <w:u w:val="single"/>
        </w:rPr>
        <w:t>绿化工程</w:t>
      </w:r>
      <w:r>
        <w:rPr>
          <w:rFonts w:hint="eastAsia" w:ascii="宋体" w:hAnsi="宋体"/>
          <w:b/>
          <w:color w:val="auto"/>
          <w:highlight w:val="none"/>
          <w:u w:val="single"/>
          <w:lang w:eastAsia="zh-CN"/>
        </w:rPr>
        <w:t>竣工</w:t>
      </w:r>
      <w:r>
        <w:rPr>
          <w:rFonts w:hint="eastAsia" w:ascii="宋体" w:hAnsi="宋体"/>
          <w:b/>
          <w:color w:val="auto"/>
          <w:highlight w:val="none"/>
          <w:u w:val="single"/>
        </w:rPr>
        <w:t>验收合格后由承包方负责养护</w:t>
      </w:r>
      <w:r>
        <w:rPr>
          <w:rFonts w:hint="eastAsia" w:ascii="宋体" w:hAnsi="宋体"/>
          <w:b/>
          <w:color w:val="auto"/>
          <w:highlight w:val="none"/>
          <w:u w:val="single"/>
          <w:lang w:eastAsia="zh-CN"/>
        </w:rPr>
        <w:t>一</w:t>
      </w:r>
      <w:r>
        <w:rPr>
          <w:rFonts w:hint="eastAsia" w:ascii="宋体" w:hAnsi="宋体"/>
          <w:b/>
          <w:color w:val="auto"/>
          <w:highlight w:val="none"/>
          <w:u w:val="single"/>
        </w:rPr>
        <w:t>年，养</w:t>
      </w:r>
      <w:r>
        <w:rPr>
          <w:rFonts w:hint="eastAsia" w:ascii="宋体" w:hAnsi="宋体"/>
          <w:b/>
          <w:highlight w:val="none"/>
          <w:u w:val="single"/>
        </w:rPr>
        <w:t>护期内死亡的花草苗木由承包方及时免费补种。</w:t>
      </w:r>
    </w:p>
    <w:p>
      <w:pPr>
        <w:spacing w:line="340" w:lineRule="exact"/>
        <w:ind w:firstLine="412" w:firstLineChars="200"/>
        <w:rPr>
          <w:rFonts w:hint="default" w:ascii="宋体" w:hAnsi="宋体" w:cs="宋体"/>
          <w:b/>
          <w:szCs w:val="21"/>
          <w:highlight w:val="none"/>
          <w:lang w:val="en-US" w:eastAsia="zh-CN"/>
        </w:rPr>
      </w:pPr>
      <w:r>
        <w:rPr>
          <w:rFonts w:hint="eastAsia" w:ascii="宋体" w:hAnsi="宋体"/>
          <w:b/>
          <w:highlight w:val="none"/>
          <w:u w:val="single"/>
          <w:lang w:val="en-US" w:eastAsia="zh-CN"/>
        </w:rPr>
        <w:t>2、</w:t>
      </w:r>
      <w:r>
        <w:rPr>
          <w:rFonts w:hint="eastAsia" w:ascii="宋体" w:hAnsi="宋体"/>
          <w:b/>
          <w:highlight w:val="none"/>
          <w:u w:val="single"/>
        </w:rPr>
        <w:t>承包人在养护期间应组织养护队伍进行日常养护，及时除去杂草和修剪、施肥、浇水、有效防治病虫害等，确保绿化效果。</w:t>
      </w:r>
    </w:p>
    <w:p>
      <w:pPr>
        <w:snapToGrid w:val="0"/>
        <w:spacing w:line="440"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napToGrid w:val="0"/>
        <w:spacing w:line="440"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r>
        <w:rPr>
          <w:rFonts w:hint="eastAsia" w:ascii="宋体" w:hAnsi="宋体" w:cs="宋体"/>
          <w:szCs w:val="21"/>
          <w:highlight w:val="none"/>
        </w:rPr>
        <w:t>附件</w:t>
      </w:r>
    </w:p>
    <w:p>
      <w:pPr>
        <w:spacing w:line="586" w:lineRule="exact"/>
        <w:rPr>
          <w:rFonts w:hint="eastAsia" w:ascii="宋体" w:hAnsi="宋体" w:cs="宋体"/>
          <w:szCs w:val="21"/>
          <w:highlight w:val="none"/>
        </w:rPr>
      </w:pP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专用合同条款附件：</w:t>
      </w: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附件3：工程质量保修书</w:t>
      </w: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附件8：履约担保格式 </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附件9：预付款担保格式</w:t>
      </w: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附件11：暂估价一览表 </w:t>
      </w: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sectPr>
          <w:headerReference r:id="rId13" w:type="default"/>
          <w:footerReference r:id="rId15" w:type="default"/>
          <w:headerReference r:id="rId14" w:type="even"/>
          <w:footerReference r:id="rId16" w:type="even"/>
          <w:pgSz w:w="11907" w:h="16840"/>
          <w:pgMar w:top="1985" w:right="1531" w:bottom="1758" w:left="1531" w:header="851" w:footer="1559" w:gutter="0"/>
          <w:cols w:space="720" w:num="1"/>
          <w:docGrid w:type="linesAndChars" w:linePitch="586" w:charSpace="-842"/>
        </w:sectPr>
      </w:pPr>
    </w:p>
    <w:p>
      <w:pPr>
        <w:spacing w:line="586" w:lineRule="exact"/>
        <w:rPr>
          <w:rFonts w:hint="eastAsia" w:ascii="宋体" w:hAnsi="宋体" w:cs="宋体"/>
          <w:szCs w:val="21"/>
          <w:highlight w:val="none"/>
        </w:rPr>
      </w:pPr>
      <w:r>
        <w:rPr>
          <w:rFonts w:hint="eastAsia" w:ascii="宋体" w:hAnsi="宋体" w:cs="宋体"/>
          <w:szCs w:val="21"/>
          <w:highlight w:val="none"/>
        </w:rPr>
        <w:t>附件3</w:t>
      </w:r>
    </w:p>
    <w:p>
      <w:pPr>
        <w:spacing w:line="586" w:lineRule="exact"/>
        <w:jc w:val="center"/>
        <w:rPr>
          <w:rFonts w:hint="eastAsia" w:ascii="宋体" w:hAnsi="宋体" w:cs="宋体"/>
          <w:szCs w:val="21"/>
          <w:highlight w:val="none"/>
        </w:rPr>
      </w:pPr>
      <w:r>
        <w:rPr>
          <w:rFonts w:hint="eastAsia" w:ascii="宋体" w:hAnsi="宋体" w:cs="宋体"/>
          <w:b/>
          <w:bCs/>
          <w:sz w:val="32"/>
          <w:szCs w:val="32"/>
          <w:highlight w:val="none"/>
        </w:rPr>
        <w:t>工程质量保修书</w:t>
      </w:r>
    </w:p>
    <w:p>
      <w:pPr>
        <w:spacing w:line="360" w:lineRule="exact"/>
        <w:rPr>
          <w:rFonts w:hint="eastAsia" w:ascii="宋体" w:hAnsi="宋体" w:cs="宋体"/>
          <w:szCs w:val="21"/>
          <w:highlight w:val="none"/>
          <w:u w:val="single"/>
          <w:lang w:eastAsia="zh-CN"/>
        </w:rPr>
      </w:pPr>
      <w:r>
        <w:rPr>
          <w:rFonts w:hint="eastAsia" w:ascii="宋体" w:hAnsi="宋体" w:cs="宋体"/>
          <w:szCs w:val="21"/>
          <w:highlight w:val="none"/>
        </w:rPr>
        <w:t>发包人（全称）：</w:t>
      </w:r>
      <w:r>
        <w:rPr>
          <w:rFonts w:hint="eastAsia" w:ascii="宋体" w:hAnsi="宋体" w:cs="宋体"/>
          <w:szCs w:val="21"/>
          <w:highlight w:val="none"/>
          <w:u w:val="single"/>
          <w:lang w:eastAsia="zh-CN"/>
        </w:rPr>
        <w:t>三门县绿色产城建设有限公司</w:t>
      </w:r>
    </w:p>
    <w:p>
      <w:pPr>
        <w:spacing w:line="360" w:lineRule="exact"/>
        <w:rPr>
          <w:rFonts w:hint="eastAsia" w:ascii="宋体" w:hAnsi="宋体" w:cs="宋体"/>
          <w:b/>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      </w:t>
      </w:r>
    </w:p>
    <w:p>
      <w:pPr>
        <w:spacing w:line="400" w:lineRule="exact"/>
        <w:rPr>
          <w:rFonts w:hint="eastAsia" w:ascii="宋体" w:hAnsi="宋体" w:cs="宋体"/>
          <w:szCs w:val="21"/>
          <w:highlight w:val="none"/>
        </w:rPr>
      </w:pP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发包人和承包人根据《中华人民共和国建筑法》和《建设工程质量管理条例》，经协商一致就</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沿海工业城赤一路北延工程</w:t>
      </w:r>
      <w:r>
        <w:rPr>
          <w:rFonts w:hint="eastAsia" w:ascii="宋体" w:hAnsi="宋体" w:cs="宋体"/>
          <w:szCs w:val="21"/>
          <w:highlight w:val="none"/>
        </w:rPr>
        <w:t>（工程全称）签订工程质量保修书。</w:t>
      </w:r>
    </w:p>
    <w:p>
      <w:pPr>
        <w:spacing w:line="44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一、工程质量保修范围和内容</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承包人在质量保修期内，按照有关法律规定和合同约定，承担工程质量保修责任。</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u w:val="single"/>
        </w:rPr>
        <w:t>承包人承包范围内的所有内容</w:t>
      </w:r>
      <w:r>
        <w:rPr>
          <w:rFonts w:hint="eastAsia" w:ascii="宋体" w:hAnsi="宋体" w:cs="宋体"/>
          <w:szCs w:val="21"/>
          <w:highlight w:val="none"/>
        </w:rPr>
        <w:t>。</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二、质量保修期</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1．地基基础工程和主体结构工程为设计文件规定的工程合理使用年限；</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2．屋面防水工程、有防水要求的卫生间、房间和外墙面的防渗为</w:t>
      </w:r>
      <w:r>
        <w:rPr>
          <w:rFonts w:hint="eastAsia" w:ascii="宋体" w:hAnsi="宋体" w:cs="宋体"/>
          <w:szCs w:val="21"/>
          <w:highlight w:val="none"/>
          <w:u w:val="single"/>
        </w:rPr>
        <w:t xml:space="preserve"> 5</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3．装修工程为</w:t>
      </w:r>
      <w:r>
        <w:rPr>
          <w:rFonts w:hint="eastAsia" w:ascii="宋体" w:hAnsi="宋体" w:cs="宋体"/>
          <w:szCs w:val="21"/>
          <w:highlight w:val="none"/>
          <w:u w:val="single"/>
        </w:rPr>
        <w:t xml:space="preserve">    2   </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4．电气管线、给排水管道、设备安装工程为</w:t>
      </w:r>
      <w:r>
        <w:rPr>
          <w:rFonts w:hint="eastAsia" w:ascii="宋体" w:hAnsi="宋体" w:cs="宋体"/>
          <w:szCs w:val="21"/>
          <w:highlight w:val="none"/>
          <w:u w:val="single"/>
        </w:rPr>
        <w:t xml:space="preserve">   2    </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5．供热与供冷系统为</w:t>
      </w:r>
      <w:r>
        <w:rPr>
          <w:rFonts w:hint="eastAsia" w:ascii="宋体" w:hAnsi="宋体" w:cs="宋体"/>
          <w:szCs w:val="21"/>
          <w:highlight w:val="none"/>
          <w:u w:val="single"/>
        </w:rPr>
        <w:t xml:space="preserve">    2    </w:t>
      </w:r>
      <w:r>
        <w:rPr>
          <w:rFonts w:hint="eastAsia" w:ascii="宋体" w:hAnsi="宋体" w:cs="宋体"/>
          <w:szCs w:val="21"/>
          <w:highlight w:val="none"/>
        </w:rPr>
        <w:t>个采暖期、供冷期；</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6．住宅小区内的给排水设施、道路等配套工程为</w:t>
      </w:r>
      <w:r>
        <w:rPr>
          <w:rFonts w:hint="eastAsia" w:ascii="宋体" w:hAnsi="宋体" w:cs="宋体"/>
          <w:szCs w:val="21"/>
          <w:highlight w:val="none"/>
          <w:u w:val="single"/>
        </w:rPr>
        <w:t xml:space="preserve">    2    </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7．其他项目保修期限约定如下</w:t>
      </w:r>
      <w:r>
        <w:rPr>
          <w:rFonts w:hint="eastAsia" w:ascii="宋体" w:hAnsi="宋体" w:cs="宋体"/>
          <w:szCs w:val="21"/>
          <w:highlight w:val="none"/>
          <w:u w:val="single"/>
        </w:rPr>
        <w:t>：</w:t>
      </w:r>
      <w:r>
        <w:rPr>
          <w:rFonts w:hint="eastAsia"/>
          <w:b/>
          <w:bCs/>
          <w:color w:val="auto"/>
          <w:sz w:val="22"/>
          <w:szCs w:val="22"/>
          <w:highlight w:val="none"/>
          <w:u w:val="single"/>
          <w:lang w:eastAsia="zh-CN"/>
        </w:rPr>
        <w:t>本工程合同范围内的工程，质量保修期自工程竣工验收合格之日起</w:t>
      </w:r>
      <w:r>
        <w:rPr>
          <w:rFonts w:hint="eastAsia"/>
          <w:b/>
          <w:bCs/>
          <w:color w:val="auto"/>
          <w:sz w:val="22"/>
          <w:szCs w:val="22"/>
          <w:highlight w:val="none"/>
          <w:u w:val="single"/>
          <w:lang w:val="en-US" w:eastAsia="zh-CN"/>
        </w:rPr>
        <w:t>1</w:t>
      </w:r>
      <w:r>
        <w:rPr>
          <w:rFonts w:hint="eastAsia"/>
          <w:b/>
          <w:bCs/>
          <w:color w:val="auto"/>
          <w:sz w:val="22"/>
          <w:szCs w:val="22"/>
          <w:highlight w:val="none"/>
          <w:u w:val="single"/>
          <w:lang w:eastAsia="zh-CN"/>
        </w:rPr>
        <w:t>年。</w:t>
      </w:r>
      <w:r>
        <w:rPr>
          <w:rFonts w:hint="eastAsia" w:ascii="宋体" w:hAnsi="宋体" w:cs="宋体"/>
          <w:szCs w:val="21"/>
          <w:highlight w:val="none"/>
        </w:rPr>
        <w:t>质量保修期自工程竣工验收合格之日起计算。</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三、缺陷责任期</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工程缺陷责任期为</w:t>
      </w:r>
      <w:r>
        <w:rPr>
          <w:rFonts w:hint="eastAsia" w:ascii="宋体" w:hAnsi="宋体" w:cs="宋体"/>
          <w:szCs w:val="21"/>
          <w:highlight w:val="none"/>
          <w:u w:val="single"/>
          <w:lang w:val="en-US" w:eastAsia="zh-CN"/>
        </w:rPr>
        <w:t>12</w:t>
      </w:r>
      <w:r>
        <w:rPr>
          <w:rFonts w:hint="eastAsia" w:ascii="宋体" w:hAnsi="宋体" w:cs="宋体"/>
          <w:szCs w:val="21"/>
          <w:highlight w:val="none"/>
        </w:rPr>
        <w:t>个月，缺陷责任期自工程竣工验收合格之日起计算。单位工程先于全部工程进行验收，单位工程缺陷责任期自单位工程验收合格之日起算。</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四、质量保修责任</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1．属于保修范围、内容的项目，承包人应当在接到保修通知之日起7天内派人保修。承包人不在约定期限内派人保修的，发包人可以委托他人修理。</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4．质量保修完成后，由发包人组织验收。</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五、保修费用</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保修费用由造成质量缺陷的责任方承担。</w:t>
      </w:r>
    </w:p>
    <w:p>
      <w:pPr>
        <w:spacing w:line="440" w:lineRule="exact"/>
        <w:ind w:firstLine="422" w:firstLineChars="200"/>
        <w:rPr>
          <w:rFonts w:hint="eastAsia" w:ascii="宋体" w:hAnsi="宋体" w:cs="宋体"/>
          <w:szCs w:val="21"/>
          <w:highlight w:val="none"/>
        </w:rPr>
      </w:pPr>
      <w:r>
        <w:rPr>
          <w:rFonts w:hint="eastAsia" w:ascii="宋体" w:hAnsi="宋体" w:cs="宋体"/>
          <w:b/>
          <w:bCs/>
          <w:szCs w:val="21"/>
          <w:highlight w:val="none"/>
        </w:rPr>
        <w:t>六、双方约定的其他工程质量保修事项：</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40" w:lineRule="exact"/>
        <w:ind w:firstLine="399" w:firstLineChars="190"/>
        <w:rPr>
          <w:rFonts w:hint="eastAsia"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工程质量保修书由发包人、承包人在工程竣工验收前共同签署，作为施工合同附件，其有效期限至保修期满。</w:t>
      </w:r>
    </w:p>
    <w:p>
      <w:pPr>
        <w:spacing w:line="586" w:lineRule="exact"/>
        <w:rPr>
          <w:rFonts w:hint="eastAsia" w:ascii="宋体" w:hAnsi="宋体" w:cs="宋体"/>
          <w:szCs w:val="21"/>
        </w:rPr>
      </w:pPr>
    </w:p>
    <w:p>
      <w:pPr>
        <w:spacing w:line="586" w:lineRule="exact"/>
        <w:rPr>
          <w:rFonts w:hint="eastAsia" w:ascii="宋体" w:hAnsi="宋体" w:cs="宋体"/>
          <w:szCs w:val="21"/>
        </w:rPr>
      </w:pPr>
    </w:p>
    <w:p>
      <w:pPr>
        <w:spacing w:line="586" w:lineRule="exact"/>
        <w:rPr>
          <w:rFonts w:hint="eastAsia" w:ascii="宋体" w:hAnsi="宋体" w:cs="宋体"/>
          <w:szCs w:val="21"/>
        </w:rPr>
      </w:pPr>
    </w:p>
    <w:p>
      <w:pPr>
        <w:spacing w:line="586"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Bdr>
          <w:bottom w:val="single" w:color="auto" w:sz="8" w:space="1"/>
          <w:between w:val="single" w:color="auto" w:sz="4" w:space="1"/>
        </w:pBdr>
        <w:rPr>
          <w:rFonts w:hint="eastAsia" w:ascii="宋体" w:hAnsi="宋体" w:cs="宋体"/>
          <w:sz w:val="30"/>
          <w:szCs w:val="30"/>
          <w:u w:val="single"/>
        </w:rPr>
      </w:pPr>
      <w:r>
        <w:rPr>
          <w:rFonts w:hint="eastAsia" w:ascii="宋体" w:hAnsi="宋体" w:cs="宋体"/>
          <w:szCs w:val="21"/>
        </w:rPr>
        <w:t>邮政编码：</w:t>
      </w:r>
      <w:r>
        <w:rPr>
          <w:rFonts w:hint="eastAsia" w:ascii="宋体" w:hAnsi="宋体" w:cs="宋体"/>
          <w:szCs w:val="21"/>
          <w:u w:val="single"/>
        </w:rPr>
        <w:t xml:space="preserve">     </w:t>
      </w:r>
      <w:r>
        <w:rPr>
          <w:rFonts w:hint="eastAsia" w:ascii="宋体" w:hAnsi="宋体" w:cs="宋体"/>
          <w:szCs w:val="21"/>
        </w:rPr>
        <w:t xml:space="preserve">   邮政编码：</w:t>
      </w:r>
      <w:r>
        <w:rPr>
          <w:rFonts w:hint="eastAsia" w:ascii="宋体" w:hAnsi="宋体" w:cs="宋体"/>
          <w:szCs w:val="21"/>
          <w:u w:val="single"/>
        </w:rPr>
        <w:t xml:space="preserve"> </w:t>
      </w:r>
      <w:r>
        <w:rPr>
          <w:rFonts w:hint="eastAsia" w:ascii="宋体" w:hAnsi="宋体" w:cs="宋体"/>
          <w:sz w:val="30"/>
          <w:szCs w:val="30"/>
          <w:u w:val="single"/>
        </w:rPr>
        <w:t xml:space="preserve">   </w:t>
      </w:r>
    </w:p>
    <w:p>
      <w:pPr>
        <w:pStyle w:val="2"/>
        <w:rPr>
          <w:rFonts w:hint="eastAsia"/>
        </w:rPr>
      </w:pPr>
    </w:p>
    <w:p>
      <w:pPr>
        <w:pStyle w:val="2"/>
        <w:rPr>
          <w:rFonts w:hint="eastAsia" w:ascii="宋体" w:hAnsi="宋体" w:cs="宋体"/>
        </w:rPr>
      </w:pPr>
      <w:r>
        <w:rPr>
          <w:rFonts w:hint="eastAsia" w:ascii="宋体" w:hAnsi="宋体" w:cs="宋体"/>
          <w:szCs w:val="21"/>
        </w:rPr>
        <w:t>签订时间：   年  月  日</w:t>
      </w:r>
    </w:p>
    <w:p>
      <w:pPr>
        <w:rPr>
          <w:rFonts w:hint="eastAsia" w:ascii="宋体" w:hAnsi="宋体" w:cs="宋体"/>
          <w:highlight w:val="none"/>
        </w:rPr>
      </w:pPr>
    </w:p>
    <w:p>
      <w:pPr>
        <w:pStyle w:val="2"/>
        <w:rPr>
          <w:rFonts w:hint="eastAsia" w:ascii="宋体" w:hAnsi="宋体" w:cs="宋体"/>
          <w:highlight w:val="none"/>
        </w:rPr>
      </w:pPr>
    </w:p>
    <w:p>
      <w:pPr>
        <w:pStyle w:val="3"/>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pStyle w:val="3"/>
        <w:rPr>
          <w:rFonts w:hint="eastAsia" w:ascii="宋体" w:hAnsi="宋体" w:cs="宋体"/>
          <w:highlight w:val="none"/>
        </w:rPr>
      </w:pPr>
    </w:p>
    <w:p>
      <w:pPr>
        <w:rPr>
          <w:rFonts w:hint="eastAsia"/>
        </w:rPr>
      </w:pPr>
    </w:p>
    <w:p>
      <w:pPr>
        <w:pStyle w:val="7"/>
        <w:rPr>
          <w:rFonts w:ascii="Times New Roman" w:hAnsi="Times New Roman"/>
          <w:color w:val="auto"/>
          <w:sz w:val="21"/>
          <w:szCs w:val="21"/>
          <w:highlight w:val="none"/>
        </w:rPr>
      </w:pPr>
      <w:r>
        <w:rPr>
          <w:rFonts w:ascii="Times New Roman" w:hAnsi="Times New Roman"/>
          <w:color w:val="auto"/>
          <w:sz w:val="21"/>
          <w:szCs w:val="21"/>
          <w:highlight w:val="none"/>
        </w:rPr>
        <w:t>附件8：</w:t>
      </w:r>
    </w:p>
    <w:p>
      <w:pPr>
        <w:spacing w:line="360" w:lineRule="exact"/>
        <w:ind w:firstLine="480" w:firstLineChars="200"/>
        <w:jc w:val="center"/>
        <w:rPr>
          <w:rFonts w:eastAsia="黑体"/>
          <w:bCs/>
          <w:color w:val="auto"/>
          <w:sz w:val="24"/>
          <w:highlight w:val="none"/>
        </w:rPr>
      </w:pPr>
      <w:r>
        <w:rPr>
          <w:rFonts w:eastAsia="黑体"/>
          <w:bCs/>
          <w:color w:val="auto"/>
          <w:sz w:val="24"/>
          <w:highlight w:val="none"/>
        </w:rPr>
        <w:t>承包商履约保函</w:t>
      </w:r>
    </w:p>
    <w:p>
      <w:pPr>
        <w:adjustRightInd w:val="0"/>
        <w:snapToGrid w:val="0"/>
        <w:spacing w:line="336" w:lineRule="auto"/>
        <w:rPr>
          <w:color w:val="auto"/>
          <w:szCs w:val="21"/>
          <w:highlight w:val="none"/>
        </w:rPr>
      </w:pPr>
      <w:r>
        <w:rPr>
          <w:color w:val="auto"/>
          <w:szCs w:val="21"/>
          <w:highlight w:val="none"/>
        </w:rPr>
        <w:t xml:space="preserve"> </w:t>
      </w:r>
    </w:p>
    <w:p>
      <w:pPr>
        <w:adjustRightInd w:val="0"/>
        <w:snapToGrid w:val="0"/>
        <w:spacing w:line="336" w:lineRule="auto"/>
        <w:ind w:firstLine="5268" w:firstLineChars="2499"/>
        <w:rPr>
          <w:color w:val="auto"/>
          <w:szCs w:val="21"/>
          <w:highlight w:val="none"/>
          <w:u w:val="single"/>
        </w:rPr>
      </w:pPr>
      <w:r>
        <w:rPr>
          <w:b/>
          <w:bCs/>
          <w:color w:val="auto"/>
          <w:szCs w:val="21"/>
          <w:highlight w:val="none"/>
        </w:rPr>
        <w:t>编号：</w:t>
      </w:r>
      <w:r>
        <w:rPr>
          <w:b/>
          <w:bCs/>
          <w:color w:val="auto"/>
          <w:szCs w:val="21"/>
          <w:highlight w:val="none"/>
          <w:u w:val="single"/>
        </w:rPr>
        <w:t xml:space="preserve">       </w:t>
      </w:r>
      <w:r>
        <w:rPr>
          <w:color w:val="auto"/>
          <w:szCs w:val="21"/>
          <w:highlight w:val="none"/>
          <w:u w:val="single"/>
        </w:rPr>
        <w:t xml:space="preserve">         </w:t>
      </w:r>
    </w:p>
    <w:p>
      <w:pPr>
        <w:adjustRightInd w:val="0"/>
        <w:snapToGrid w:val="0"/>
        <w:spacing w:line="336" w:lineRule="auto"/>
        <w:rPr>
          <w:color w:val="auto"/>
          <w:szCs w:val="21"/>
          <w:highlight w:val="none"/>
          <w:u w:val="single"/>
        </w:rPr>
      </w:pP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（业主）：</w:t>
      </w:r>
    </w:p>
    <w:p>
      <w:pPr>
        <w:adjustRightInd w:val="0"/>
        <w:snapToGrid w:val="0"/>
        <w:spacing w:line="336" w:lineRule="auto"/>
        <w:ind w:firstLine="420" w:firstLineChars="200"/>
        <w:rPr>
          <w:color w:val="auto"/>
          <w:szCs w:val="21"/>
          <w:highlight w:val="none"/>
        </w:rPr>
      </w:pPr>
      <w:r>
        <w:rPr>
          <w:color w:val="auto"/>
          <w:szCs w:val="21"/>
          <w:highlight w:val="none"/>
        </w:rPr>
        <w:t>鉴于</w:t>
      </w:r>
      <w:r>
        <w:rPr>
          <w:color w:val="auto"/>
          <w:szCs w:val="21"/>
          <w:highlight w:val="none"/>
          <w:u w:val="single"/>
        </w:rPr>
        <w:t xml:space="preserve">                                      </w:t>
      </w:r>
      <w:r>
        <w:rPr>
          <w:color w:val="auto"/>
          <w:szCs w:val="21"/>
          <w:highlight w:val="none"/>
        </w:rPr>
        <w:t>（以下简称“承包商”）已收到</w:t>
      </w: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（工程名称）的中标通知书，应承包商申请，我方愿就承包商履行上述工程的《建设工程施工合同》（以下简称主合同）约定的义务以保证的方式向贵方提供如下担保：</w:t>
      </w:r>
    </w:p>
    <w:p>
      <w:pPr>
        <w:adjustRightInd w:val="0"/>
        <w:snapToGrid w:val="0"/>
        <w:spacing w:line="336" w:lineRule="auto"/>
        <w:ind w:firstLine="422" w:firstLineChars="200"/>
        <w:rPr>
          <w:b/>
          <w:bCs/>
          <w:color w:val="auto"/>
          <w:szCs w:val="21"/>
          <w:highlight w:val="none"/>
        </w:rPr>
      </w:pPr>
      <w:r>
        <w:rPr>
          <w:b/>
          <w:bCs/>
          <w:color w:val="auto"/>
          <w:szCs w:val="21"/>
          <w:highlight w:val="none"/>
        </w:rPr>
        <w:t>一、保证的范围及保证金额</w:t>
      </w:r>
    </w:p>
    <w:p>
      <w:pPr>
        <w:adjustRightInd w:val="0"/>
        <w:snapToGrid w:val="0"/>
        <w:spacing w:line="336" w:lineRule="auto"/>
        <w:ind w:firstLine="420" w:firstLineChars="200"/>
        <w:rPr>
          <w:color w:val="auto"/>
          <w:szCs w:val="21"/>
          <w:highlight w:val="none"/>
        </w:rPr>
      </w:pPr>
      <w:r>
        <w:rPr>
          <w:color w:val="auto"/>
          <w:szCs w:val="21"/>
          <w:highlight w:val="none"/>
        </w:rPr>
        <w:t>我方的保证范围是承包商未按照主合同的约定履行义务，给贵方造成的实际损失。</w:t>
      </w:r>
    </w:p>
    <w:p>
      <w:pPr>
        <w:adjustRightInd w:val="0"/>
        <w:snapToGrid w:val="0"/>
        <w:spacing w:line="336" w:lineRule="auto"/>
        <w:ind w:firstLine="420" w:firstLineChars="200"/>
        <w:rPr>
          <w:color w:val="auto"/>
          <w:szCs w:val="21"/>
          <w:highlight w:val="none"/>
        </w:rPr>
      </w:pPr>
      <w:r>
        <w:rPr>
          <w:color w:val="auto"/>
          <w:szCs w:val="21"/>
          <w:highlight w:val="none"/>
        </w:rPr>
        <w:t>我方保证的金额最高不超过人民币</w:t>
      </w:r>
      <w:r>
        <w:rPr>
          <w:color w:val="auto"/>
          <w:szCs w:val="21"/>
          <w:highlight w:val="none"/>
          <w:u w:val="single"/>
        </w:rPr>
        <w:t xml:space="preserve">      </w:t>
      </w:r>
      <w:r>
        <w:rPr>
          <w:color w:val="auto"/>
          <w:szCs w:val="21"/>
          <w:highlight w:val="none"/>
        </w:rPr>
        <w:t>万元整（大写：</w:t>
      </w:r>
      <w:r>
        <w:rPr>
          <w:color w:val="auto"/>
          <w:szCs w:val="21"/>
          <w:highlight w:val="none"/>
          <w:u w:val="single"/>
        </w:rPr>
        <w:t xml:space="preserve">               </w:t>
      </w:r>
      <w:r>
        <w:rPr>
          <w:color w:val="auto"/>
          <w:szCs w:val="21"/>
          <w:highlight w:val="none"/>
        </w:rPr>
        <w:t>）。</w:t>
      </w:r>
    </w:p>
    <w:p>
      <w:pPr>
        <w:adjustRightInd w:val="0"/>
        <w:snapToGrid w:val="0"/>
        <w:spacing w:line="336" w:lineRule="auto"/>
        <w:ind w:firstLine="411" w:firstLineChars="196"/>
        <w:rPr>
          <w:b/>
          <w:color w:val="auto"/>
          <w:szCs w:val="21"/>
          <w:highlight w:val="none"/>
        </w:rPr>
      </w:pPr>
      <w:r>
        <w:rPr>
          <w:color w:val="auto"/>
          <w:szCs w:val="21"/>
          <w:highlight w:val="none"/>
        </w:rPr>
        <w:t>二、</w:t>
      </w:r>
      <w:r>
        <w:rPr>
          <w:b/>
          <w:color w:val="auto"/>
          <w:szCs w:val="21"/>
          <w:highlight w:val="none"/>
        </w:rPr>
        <w:t>保证的方式及保证期间</w:t>
      </w:r>
    </w:p>
    <w:p>
      <w:pPr>
        <w:adjustRightInd w:val="0"/>
        <w:snapToGrid w:val="0"/>
        <w:spacing w:line="336" w:lineRule="auto"/>
        <w:ind w:firstLine="420" w:firstLineChars="200"/>
        <w:rPr>
          <w:color w:val="auto"/>
          <w:szCs w:val="21"/>
          <w:highlight w:val="none"/>
        </w:rPr>
      </w:pPr>
      <w:r>
        <w:rPr>
          <w:color w:val="auto"/>
          <w:szCs w:val="21"/>
          <w:highlight w:val="none"/>
        </w:rPr>
        <w:t>我方保证的方式为：连带责任保证。</w:t>
      </w:r>
    </w:p>
    <w:p>
      <w:pPr>
        <w:adjustRightInd w:val="0"/>
        <w:snapToGrid w:val="0"/>
        <w:spacing w:line="336" w:lineRule="auto"/>
        <w:ind w:firstLine="420" w:firstLineChars="200"/>
        <w:rPr>
          <w:color w:val="auto"/>
          <w:szCs w:val="21"/>
          <w:highlight w:val="none"/>
        </w:rPr>
      </w:pPr>
      <w:r>
        <w:rPr>
          <w:color w:val="auto"/>
          <w:szCs w:val="21"/>
          <w:highlight w:val="none"/>
        </w:rPr>
        <w:t>我方保证的期间为：自本合同生效之日起至主合同约定的工程竣工日期后</w:t>
      </w:r>
      <w:r>
        <w:rPr>
          <w:color w:val="auto"/>
          <w:szCs w:val="21"/>
          <w:highlight w:val="none"/>
          <w:u w:val="single"/>
        </w:rPr>
        <w:t xml:space="preserve">  </w:t>
      </w:r>
      <w:r>
        <w:rPr>
          <w:color w:val="auto"/>
          <w:szCs w:val="21"/>
          <w:highlight w:val="none"/>
        </w:rPr>
        <w:t>日内。</w:t>
      </w:r>
    </w:p>
    <w:p>
      <w:pPr>
        <w:adjustRightInd w:val="0"/>
        <w:snapToGrid w:val="0"/>
        <w:spacing w:line="336" w:lineRule="auto"/>
        <w:ind w:firstLine="420" w:firstLineChars="200"/>
        <w:rPr>
          <w:color w:val="auto"/>
          <w:szCs w:val="21"/>
          <w:highlight w:val="none"/>
        </w:rPr>
      </w:pPr>
      <w:r>
        <w:rPr>
          <w:color w:val="auto"/>
          <w:szCs w:val="21"/>
          <w:highlight w:val="none"/>
        </w:rPr>
        <w:t>本保函有效期内，如合同规定的承包人履约义务未完成的，应在本保函到期日前到我方办理续保手续，经我方书面同意后，保证期做相应调整。</w:t>
      </w:r>
    </w:p>
    <w:p>
      <w:pPr>
        <w:adjustRightInd w:val="0"/>
        <w:snapToGrid w:val="0"/>
        <w:spacing w:line="336" w:lineRule="auto"/>
        <w:ind w:firstLine="413" w:firstLineChars="196"/>
        <w:rPr>
          <w:b/>
          <w:color w:val="auto"/>
          <w:szCs w:val="21"/>
          <w:highlight w:val="none"/>
        </w:rPr>
      </w:pPr>
      <w:r>
        <w:rPr>
          <w:b/>
          <w:color w:val="auto"/>
          <w:szCs w:val="21"/>
          <w:highlight w:val="none"/>
        </w:rPr>
        <w:t>三、承担保证责任的形式</w:t>
      </w:r>
    </w:p>
    <w:p>
      <w:pPr>
        <w:adjustRightInd w:val="0"/>
        <w:snapToGrid w:val="0"/>
        <w:spacing w:line="336" w:lineRule="auto"/>
        <w:ind w:firstLine="315" w:firstLineChars="150"/>
        <w:rPr>
          <w:color w:val="auto"/>
          <w:szCs w:val="21"/>
          <w:highlight w:val="none"/>
        </w:rPr>
      </w:pPr>
      <w:r>
        <w:rPr>
          <w:color w:val="auto"/>
          <w:szCs w:val="21"/>
          <w:highlight w:val="none"/>
        </w:rPr>
        <w:t>我方在本保函第一条规定的保证金额内赔偿贵方的损失。</w:t>
      </w:r>
    </w:p>
    <w:p>
      <w:pPr>
        <w:adjustRightInd w:val="0"/>
        <w:snapToGrid w:val="0"/>
        <w:spacing w:line="336" w:lineRule="auto"/>
        <w:ind w:firstLine="422" w:firstLineChars="200"/>
        <w:rPr>
          <w:color w:val="auto"/>
          <w:szCs w:val="21"/>
          <w:highlight w:val="none"/>
        </w:rPr>
      </w:pPr>
      <w:r>
        <w:rPr>
          <w:b/>
          <w:color w:val="auto"/>
          <w:szCs w:val="21"/>
          <w:highlight w:val="none"/>
        </w:rPr>
        <w:t>四</w:t>
      </w:r>
      <w:r>
        <w:rPr>
          <w:color w:val="auto"/>
          <w:szCs w:val="21"/>
          <w:highlight w:val="none"/>
        </w:rPr>
        <w:t>、</w:t>
      </w:r>
      <w:r>
        <w:rPr>
          <w:b/>
          <w:color w:val="auto"/>
          <w:szCs w:val="21"/>
          <w:highlight w:val="none"/>
        </w:rPr>
        <w:t>代偿的安排</w:t>
      </w:r>
    </w:p>
    <w:p>
      <w:pPr>
        <w:adjustRightInd w:val="0"/>
        <w:snapToGrid w:val="0"/>
        <w:spacing w:line="336" w:lineRule="auto"/>
        <w:ind w:firstLine="420" w:firstLineChars="200"/>
        <w:rPr>
          <w:color w:val="auto"/>
          <w:szCs w:val="21"/>
          <w:highlight w:val="none"/>
        </w:rPr>
      </w:pPr>
      <w:r>
        <w:rPr>
          <w:color w:val="auto"/>
          <w:szCs w:val="21"/>
          <w:highlight w:val="none"/>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adjustRightInd w:val="0"/>
        <w:snapToGrid w:val="0"/>
        <w:spacing w:line="336" w:lineRule="auto"/>
        <w:ind w:firstLine="420" w:firstLineChars="200"/>
        <w:rPr>
          <w:color w:val="auto"/>
          <w:szCs w:val="21"/>
          <w:highlight w:val="none"/>
        </w:rPr>
      </w:pPr>
      <w:r>
        <w:rPr>
          <w:color w:val="auto"/>
          <w:szCs w:val="21"/>
          <w:highlight w:val="none"/>
        </w:rPr>
        <w:t>贵方以工程质量不符合主合同约定标准为由，向我方提出违约索赔的，还需同时提供符合相应条件要求的工程质量检测部门出具的质量说明材料。</w:t>
      </w:r>
    </w:p>
    <w:p>
      <w:pPr>
        <w:adjustRightInd w:val="0"/>
        <w:snapToGrid w:val="0"/>
        <w:spacing w:line="336" w:lineRule="auto"/>
        <w:ind w:firstLine="420" w:firstLineChars="200"/>
        <w:rPr>
          <w:color w:val="auto"/>
          <w:szCs w:val="21"/>
          <w:highlight w:val="none"/>
        </w:rPr>
      </w:pPr>
      <w:r>
        <w:rPr>
          <w:color w:val="auto"/>
          <w:szCs w:val="21"/>
          <w:highlight w:val="none"/>
        </w:rPr>
        <w:t>我方收到贵方的索赔通知书及相应证明材料后，在3个工作日内按照本保函的承诺承担保证责任。</w:t>
      </w:r>
    </w:p>
    <w:p>
      <w:pPr>
        <w:adjustRightInd w:val="0"/>
        <w:snapToGrid w:val="0"/>
        <w:spacing w:line="336" w:lineRule="auto"/>
        <w:ind w:firstLine="422" w:firstLineChars="200"/>
        <w:rPr>
          <w:b/>
          <w:color w:val="auto"/>
          <w:szCs w:val="21"/>
          <w:highlight w:val="none"/>
        </w:rPr>
      </w:pPr>
      <w:r>
        <w:rPr>
          <w:b/>
          <w:color w:val="auto"/>
          <w:szCs w:val="21"/>
          <w:highlight w:val="none"/>
        </w:rPr>
        <w:t>五、保证责任的解除</w:t>
      </w:r>
    </w:p>
    <w:p>
      <w:pPr>
        <w:adjustRightInd w:val="0"/>
        <w:snapToGrid w:val="0"/>
        <w:spacing w:line="336" w:lineRule="auto"/>
        <w:ind w:firstLine="420" w:firstLineChars="200"/>
        <w:rPr>
          <w:color w:val="auto"/>
          <w:szCs w:val="21"/>
          <w:highlight w:val="none"/>
        </w:rPr>
      </w:pPr>
      <w:r>
        <w:rPr>
          <w:color w:val="auto"/>
          <w:szCs w:val="21"/>
          <w:highlight w:val="none"/>
        </w:rPr>
        <w:t>1、在本保函承诺的保证期间内，贵方未书面向我方主张保证责任的，自保证期间届满次日起，我方保证责任解除。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2、承包商按主合同约定履行了义务的，自本保函承诺的保证期间届满次日起，我方保证责任解除。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3、我方按照本保函向贵方履行保证责任所支付的金额达到本保函金额时，自我方向贵方支付（支付款项从我方帐户划出）之日起，保证责任即解除。</w:t>
      </w:r>
    </w:p>
    <w:p>
      <w:pPr>
        <w:adjustRightInd w:val="0"/>
        <w:snapToGrid w:val="0"/>
        <w:spacing w:line="336" w:lineRule="auto"/>
        <w:ind w:firstLine="420" w:firstLineChars="200"/>
        <w:rPr>
          <w:color w:val="auto"/>
          <w:szCs w:val="21"/>
          <w:highlight w:val="none"/>
        </w:rPr>
      </w:pPr>
      <w:r>
        <w:rPr>
          <w:color w:val="auto"/>
          <w:szCs w:val="21"/>
          <w:highlight w:val="none"/>
        </w:rPr>
        <w:t>4、按照法律法规的规定或出现应解除我方保证责任的其它情形的，我方在本保函项下的保证责任亦解除。</w:t>
      </w:r>
    </w:p>
    <w:p>
      <w:pPr>
        <w:adjustRightInd w:val="0"/>
        <w:snapToGrid w:val="0"/>
        <w:spacing w:line="336" w:lineRule="auto"/>
        <w:ind w:firstLine="420" w:firstLineChars="200"/>
        <w:rPr>
          <w:color w:val="auto"/>
          <w:szCs w:val="21"/>
          <w:highlight w:val="none"/>
        </w:rPr>
      </w:pPr>
      <w:r>
        <w:rPr>
          <w:color w:val="auto"/>
          <w:szCs w:val="21"/>
          <w:highlight w:val="none"/>
        </w:rPr>
        <w:t>我方解除保证责任后，贵方应自我方保证责任解除之日起3个工作日内，将本保函原件返还我方。</w:t>
      </w:r>
    </w:p>
    <w:p>
      <w:pPr>
        <w:adjustRightInd w:val="0"/>
        <w:snapToGrid w:val="0"/>
        <w:spacing w:line="336" w:lineRule="auto"/>
        <w:ind w:firstLine="422" w:firstLineChars="200"/>
        <w:rPr>
          <w:b/>
          <w:color w:val="auto"/>
          <w:szCs w:val="21"/>
          <w:highlight w:val="none"/>
        </w:rPr>
      </w:pPr>
      <w:r>
        <w:rPr>
          <w:b/>
          <w:color w:val="auto"/>
          <w:szCs w:val="21"/>
          <w:highlight w:val="none"/>
        </w:rPr>
        <w:t>六</w:t>
      </w:r>
      <w:r>
        <w:rPr>
          <w:color w:val="auto"/>
          <w:szCs w:val="21"/>
          <w:highlight w:val="none"/>
        </w:rPr>
        <w:t>、</w:t>
      </w:r>
      <w:r>
        <w:rPr>
          <w:b/>
          <w:color w:val="auto"/>
          <w:szCs w:val="21"/>
          <w:highlight w:val="none"/>
        </w:rPr>
        <w:t>免责条款</w:t>
      </w:r>
    </w:p>
    <w:p>
      <w:pPr>
        <w:adjustRightInd w:val="0"/>
        <w:snapToGrid w:val="0"/>
        <w:spacing w:line="336" w:lineRule="auto"/>
        <w:ind w:firstLine="420" w:firstLineChars="200"/>
        <w:rPr>
          <w:color w:val="auto"/>
          <w:szCs w:val="21"/>
          <w:highlight w:val="none"/>
        </w:rPr>
      </w:pPr>
      <w:r>
        <w:rPr>
          <w:color w:val="auto"/>
          <w:szCs w:val="21"/>
          <w:highlight w:val="none"/>
        </w:rPr>
        <w:t>1、因贵方违约致使承包商不能履行义务的，我方不承担保证责任。</w:t>
      </w:r>
    </w:p>
    <w:p>
      <w:pPr>
        <w:adjustRightInd w:val="0"/>
        <w:snapToGrid w:val="0"/>
        <w:spacing w:line="336" w:lineRule="auto"/>
        <w:ind w:firstLine="420" w:firstLineChars="200"/>
        <w:rPr>
          <w:color w:val="auto"/>
          <w:szCs w:val="21"/>
          <w:highlight w:val="none"/>
        </w:rPr>
      </w:pPr>
      <w:r>
        <w:rPr>
          <w:color w:val="auto"/>
          <w:szCs w:val="21"/>
          <w:highlight w:val="none"/>
        </w:rPr>
        <w:t>2、依照法律法规的规定或贵方与承包商的另行约定，免除承包商部分或全部义务的，我方亦免除其相应的保证责任。</w:t>
      </w:r>
    </w:p>
    <w:p>
      <w:pPr>
        <w:adjustRightInd w:val="0"/>
        <w:snapToGrid w:val="0"/>
        <w:spacing w:line="336" w:lineRule="auto"/>
        <w:ind w:firstLine="420" w:firstLineChars="200"/>
        <w:rPr>
          <w:color w:val="auto"/>
          <w:szCs w:val="21"/>
          <w:highlight w:val="none"/>
        </w:rPr>
      </w:pPr>
      <w:r>
        <w:rPr>
          <w:color w:val="auto"/>
          <w:szCs w:val="21"/>
          <w:highlight w:val="none"/>
        </w:rPr>
        <w:t>3、贵方与承包商协议变更主合同的，如加重承包商责任致使我方保证责任加重的，需征得我方书面同意，否则我方不再承担因此而加重部分的保证责任。</w:t>
      </w:r>
    </w:p>
    <w:p>
      <w:pPr>
        <w:adjustRightInd w:val="0"/>
        <w:snapToGrid w:val="0"/>
        <w:spacing w:line="336" w:lineRule="auto"/>
        <w:ind w:firstLine="420" w:firstLineChars="200"/>
        <w:rPr>
          <w:color w:val="auto"/>
          <w:szCs w:val="21"/>
          <w:highlight w:val="none"/>
        </w:rPr>
      </w:pPr>
      <w:r>
        <w:rPr>
          <w:color w:val="auto"/>
          <w:szCs w:val="21"/>
          <w:highlight w:val="none"/>
        </w:rPr>
        <w:t>4、因不可抗力造成承包商不能履行义务的，我方不承担保证责任。</w:t>
      </w:r>
    </w:p>
    <w:p>
      <w:pPr>
        <w:adjustRightInd w:val="0"/>
        <w:snapToGrid w:val="0"/>
        <w:spacing w:line="336" w:lineRule="auto"/>
        <w:ind w:firstLine="422" w:firstLineChars="200"/>
        <w:rPr>
          <w:color w:val="auto"/>
          <w:szCs w:val="21"/>
          <w:highlight w:val="none"/>
        </w:rPr>
      </w:pPr>
      <w:r>
        <w:rPr>
          <w:b/>
          <w:color w:val="auto"/>
          <w:szCs w:val="21"/>
          <w:highlight w:val="none"/>
        </w:rPr>
        <w:t>七</w:t>
      </w:r>
      <w:r>
        <w:rPr>
          <w:color w:val="auto"/>
          <w:szCs w:val="21"/>
          <w:highlight w:val="none"/>
        </w:rPr>
        <w:t>、</w:t>
      </w:r>
      <w:r>
        <w:rPr>
          <w:b/>
          <w:color w:val="auto"/>
          <w:szCs w:val="21"/>
          <w:highlight w:val="none"/>
        </w:rPr>
        <w:t>争议的解决</w:t>
      </w:r>
    </w:p>
    <w:p>
      <w:pPr>
        <w:adjustRightInd w:val="0"/>
        <w:snapToGrid w:val="0"/>
        <w:spacing w:line="336" w:lineRule="auto"/>
        <w:ind w:firstLine="420" w:firstLineChars="200"/>
        <w:rPr>
          <w:color w:val="auto"/>
          <w:szCs w:val="21"/>
          <w:highlight w:val="none"/>
        </w:rPr>
      </w:pPr>
      <w:r>
        <w:rPr>
          <w:color w:val="auto"/>
          <w:szCs w:val="21"/>
          <w:highlight w:val="none"/>
        </w:rPr>
        <w:t>因本保函发生的纠纷，由贵我双方协商解决，协商不成的，通过诉讼程序解决，诉讼管辖地法院为</w:t>
      </w:r>
      <w:r>
        <w:rPr>
          <w:color w:val="auto"/>
          <w:szCs w:val="21"/>
          <w:highlight w:val="none"/>
          <w:u w:val="single"/>
        </w:rPr>
        <w:t xml:space="preserve">  </w:t>
      </w:r>
      <w:r>
        <w:rPr>
          <w:rFonts w:hint="eastAsia"/>
          <w:color w:val="auto"/>
          <w:szCs w:val="21"/>
          <w:highlight w:val="none"/>
          <w:u w:val="single"/>
          <w:lang w:eastAsia="zh-CN"/>
        </w:rPr>
        <w:t>三门县人民</w:t>
      </w:r>
      <w:r>
        <w:rPr>
          <w:color w:val="auto"/>
          <w:szCs w:val="21"/>
          <w:highlight w:val="none"/>
        </w:rPr>
        <w:t>法院。</w:t>
      </w:r>
    </w:p>
    <w:p>
      <w:pPr>
        <w:adjustRightInd w:val="0"/>
        <w:snapToGrid w:val="0"/>
        <w:spacing w:line="336" w:lineRule="auto"/>
        <w:ind w:firstLine="422" w:firstLineChars="200"/>
        <w:rPr>
          <w:color w:val="auto"/>
          <w:szCs w:val="21"/>
          <w:highlight w:val="none"/>
        </w:rPr>
      </w:pPr>
      <w:r>
        <w:rPr>
          <w:b/>
          <w:color w:val="auto"/>
          <w:szCs w:val="21"/>
          <w:highlight w:val="none"/>
        </w:rPr>
        <w:t>八、保函的生效及份数</w:t>
      </w:r>
    </w:p>
    <w:p>
      <w:pPr>
        <w:adjustRightInd w:val="0"/>
        <w:snapToGrid w:val="0"/>
        <w:spacing w:line="336" w:lineRule="auto"/>
        <w:ind w:firstLine="420" w:firstLineChars="200"/>
        <w:rPr>
          <w:color w:val="auto"/>
          <w:szCs w:val="21"/>
          <w:highlight w:val="none"/>
        </w:rPr>
      </w:pPr>
      <w:r>
        <w:rPr>
          <w:color w:val="auto"/>
          <w:szCs w:val="21"/>
          <w:highlight w:val="none"/>
        </w:rPr>
        <w:t>本保函须经我方法定代表人（或其授权代理人）签字且加盖公章，并在主合同生效之日起生效。</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保证人（盖章）：</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法定代表人（或授权代理人）：</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color w:val="auto"/>
          <w:szCs w:val="21"/>
          <w:highlight w:val="none"/>
        </w:rPr>
      </w:pPr>
      <w:r>
        <w:rPr>
          <w:color w:val="auto"/>
          <w:szCs w:val="21"/>
          <w:highlight w:val="none"/>
        </w:rPr>
        <w:t xml:space="preserve">                                    年     月      日</w:t>
      </w: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pStyle w:val="2"/>
        <w:rPr>
          <w:rFonts w:hint="eastAsia"/>
          <w:highlight w:val="none"/>
        </w:rPr>
      </w:pPr>
    </w:p>
    <w:p>
      <w:pPr>
        <w:spacing w:line="560" w:lineRule="exact"/>
        <w:rPr>
          <w:rFonts w:hint="eastAsia" w:ascii="宋体" w:hAnsi="宋体" w:cs="宋体"/>
          <w:szCs w:val="21"/>
          <w:highlight w:val="none"/>
        </w:rPr>
      </w:pPr>
      <w:r>
        <w:rPr>
          <w:rFonts w:hint="eastAsia" w:ascii="宋体" w:hAnsi="宋体" w:cs="宋体"/>
          <w:b/>
          <w:bCs/>
          <w:szCs w:val="21"/>
          <w:highlight w:val="none"/>
        </w:rPr>
        <w:t>附件9：</w:t>
      </w:r>
    </w:p>
    <w:p>
      <w:pPr>
        <w:spacing w:line="360" w:lineRule="exact"/>
        <w:ind w:firstLine="643" w:firstLineChars="200"/>
        <w:jc w:val="center"/>
        <w:rPr>
          <w:rFonts w:hint="eastAsia" w:ascii="宋体" w:hAnsi="宋体" w:cs="宋体"/>
          <w:b/>
          <w:bCs/>
          <w:sz w:val="30"/>
          <w:szCs w:val="30"/>
          <w:highlight w:val="none"/>
        </w:rPr>
      </w:pPr>
      <w:r>
        <w:rPr>
          <w:rFonts w:hint="eastAsia" w:ascii="宋体" w:hAnsi="宋体" w:cs="宋体"/>
          <w:b/>
          <w:sz w:val="32"/>
          <w:szCs w:val="32"/>
          <w:highlight w:val="none"/>
        </w:rPr>
        <w:t>预付款担保（建议参考）</w:t>
      </w:r>
    </w:p>
    <w:p>
      <w:pPr>
        <w:wordWrap w:val="0"/>
        <w:spacing w:line="360" w:lineRule="auto"/>
        <w:jc w:val="right"/>
        <w:rPr>
          <w:rFonts w:hint="eastAsia" w:ascii="宋体" w:hAnsi="宋体" w:cs="宋体"/>
          <w:szCs w:val="21"/>
          <w:highlight w:val="none"/>
        </w:rPr>
      </w:pPr>
      <w:r>
        <w:rPr>
          <w:rFonts w:hint="eastAsia" w:ascii="宋体" w:hAnsi="宋体" w:cs="宋体"/>
          <w:szCs w:val="21"/>
          <w:highlight w:val="none"/>
        </w:rPr>
        <w:t xml:space="preserve">编号：           </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申请人：</w:t>
      </w:r>
    </w:p>
    <w:p>
      <w:pPr>
        <w:spacing w:line="360" w:lineRule="auto"/>
        <w:rPr>
          <w:rFonts w:hint="eastAsia" w:ascii="宋体" w:hAnsi="宋体" w:cs="宋体"/>
          <w:szCs w:val="21"/>
          <w:highlight w:val="none"/>
        </w:rPr>
      </w:pPr>
      <w:r>
        <w:rPr>
          <w:rFonts w:hint="eastAsia" w:ascii="宋体" w:hAnsi="宋体" w:cs="宋体"/>
          <w:szCs w:val="21"/>
          <w:highlight w:val="none"/>
        </w:rPr>
        <w:t xml:space="preserve">  地址：</w:t>
      </w:r>
    </w:p>
    <w:p>
      <w:pPr>
        <w:spacing w:line="360" w:lineRule="auto"/>
        <w:rPr>
          <w:rFonts w:hint="eastAsia" w:ascii="宋体" w:hAnsi="宋体" w:cs="宋体"/>
          <w:szCs w:val="21"/>
          <w:highlight w:val="none"/>
        </w:rPr>
      </w:pPr>
      <w:r>
        <w:rPr>
          <w:rFonts w:hint="eastAsia" w:ascii="宋体" w:hAnsi="宋体" w:cs="宋体"/>
          <w:szCs w:val="21"/>
          <w:highlight w:val="none"/>
        </w:rPr>
        <w:t>受益人：</w:t>
      </w:r>
    </w:p>
    <w:p>
      <w:pPr>
        <w:spacing w:line="360" w:lineRule="auto"/>
        <w:rPr>
          <w:rFonts w:hint="eastAsia" w:ascii="宋体" w:hAnsi="宋体" w:cs="宋体"/>
          <w:szCs w:val="21"/>
          <w:highlight w:val="none"/>
        </w:rPr>
      </w:pPr>
      <w:r>
        <w:rPr>
          <w:rFonts w:hint="eastAsia" w:ascii="宋体" w:hAnsi="宋体" w:cs="宋体"/>
          <w:szCs w:val="21"/>
          <w:highlight w:val="none"/>
        </w:rPr>
        <w:t xml:space="preserve">  地址：</w:t>
      </w:r>
    </w:p>
    <w:p>
      <w:pPr>
        <w:spacing w:line="360" w:lineRule="auto"/>
        <w:rPr>
          <w:rFonts w:hint="eastAsia" w:ascii="宋体" w:hAnsi="宋体" w:cs="宋体"/>
          <w:szCs w:val="21"/>
          <w:highlight w:val="none"/>
        </w:rPr>
      </w:pPr>
      <w:r>
        <w:rPr>
          <w:rFonts w:hint="eastAsia" w:ascii="宋体" w:hAnsi="宋体" w:cs="宋体"/>
          <w:szCs w:val="21"/>
          <w:highlight w:val="none"/>
        </w:rPr>
        <w:t>开立人：</w:t>
      </w:r>
    </w:p>
    <w:p>
      <w:pPr>
        <w:spacing w:line="360" w:lineRule="auto"/>
        <w:rPr>
          <w:rFonts w:hint="eastAsia" w:ascii="宋体" w:hAnsi="宋体" w:cs="宋体"/>
          <w:szCs w:val="21"/>
          <w:highlight w:val="none"/>
        </w:rPr>
      </w:pPr>
      <w:r>
        <w:rPr>
          <w:rFonts w:hint="eastAsia" w:ascii="宋体" w:hAnsi="宋体" w:cs="宋体"/>
          <w:szCs w:val="21"/>
          <w:highlight w:val="none"/>
        </w:rPr>
        <w:t xml:space="preserve">  地址：</w:t>
      </w:r>
    </w:p>
    <w:p>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（受益人名称）： </w:t>
      </w:r>
    </w:p>
    <w:p>
      <w:pPr>
        <w:spacing w:line="360" w:lineRule="auto"/>
        <w:ind w:firstLine="420" w:firstLineChars="200"/>
        <w:rPr>
          <w:rFonts w:hint="eastAsia" w:ascii="宋体" w:hAnsi="宋体" w:cs="宋体"/>
          <w:color w:val="FF0000"/>
          <w:szCs w:val="21"/>
          <w:highlight w:val="none"/>
        </w:rPr>
      </w:pPr>
      <w:r>
        <w:rPr>
          <w:rFonts w:hint="eastAsia" w:ascii="宋体" w:hAnsi="宋体" w:cs="宋体"/>
          <w:szCs w:val="21"/>
          <w:highlight w:val="none"/>
        </w:rPr>
        <w:t>鉴于</w:t>
      </w:r>
      <w:r>
        <w:rPr>
          <w:rFonts w:hint="eastAsia" w:ascii="宋体" w:hAnsi="宋体" w:cs="宋体"/>
          <w:szCs w:val="21"/>
          <w:highlight w:val="none"/>
          <w:u w:val="single"/>
        </w:rPr>
        <w:t xml:space="preserve">        </w:t>
      </w:r>
      <w:r>
        <w:rPr>
          <w:rFonts w:hint="eastAsia" w:ascii="宋体" w:hAnsi="宋体" w:cs="宋体"/>
          <w:szCs w:val="21"/>
          <w:highlight w:val="none"/>
        </w:rPr>
        <w:t>（以下简称“受益人”）与</w:t>
      </w:r>
      <w:r>
        <w:rPr>
          <w:rFonts w:hint="eastAsia" w:ascii="宋体" w:hAnsi="宋体" w:cs="宋体"/>
          <w:szCs w:val="21"/>
          <w:highlight w:val="none"/>
          <w:u w:val="single"/>
        </w:rPr>
        <w:t xml:space="preserve">         </w:t>
      </w:r>
      <w:r>
        <w:rPr>
          <w:rFonts w:hint="eastAsia" w:ascii="宋体" w:hAnsi="宋体" w:cs="宋体"/>
          <w:szCs w:val="21"/>
          <w:highlight w:val="none"/>
        </w:rPr>
        <w:t>（以下简称“申请人”）于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日就</w:t>
      </w:r>
      <w:r>
        <w:rPr>
          <w:rFonts w:hint="eastAsia" w:ascii="宋体" w:hAnsi="宋体" w:cs="宋体"/>
          <w:szCs w:val="21"/>
          <w:highlight w:val="none"/>
          <w:u w:val="single"/>
        </w:rPr>
        <w:t xml:space="preserve">           </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        》</w:t>
      </w:r>
      <w:r>
        <w:rPr>
          <w:rFonts w:hint="eastAsia" w:ascii="宋体" w:hAnsi="宋体" w:cs="宋体"/>
          <w:szCs w:val="21"/>
          <w:highlight w:val="none"/>
        </w:rPr>
        <w:t>（以下简称“基础合同”），我方（即“开立人”）根据主合同了解到申请人为主合同项下之承包人，受益人为主合同项下之发包人，基于申请人的请求，我方同意就申请人按照合同约定正确和合理地为合同目的使用预付款</w:t>
      </w:r>
      <w:r>
        <w:rPr>
          <w:rFonts w:hint="eastAsia" w:ascii="宋体" w:hAnsi="宋体" w:cs="宋体"/>
          <w:color w:val="auto"/>
          <w:szCs w:val="21"/>
          <w:highlight w:val="none"/>
        </w:rPr>
        <w:t>，向贵方提供</w:t>
      </w:r>
      <w:r>
        <w:rPr>
          <w:rFonts w:hint="eastAsia" w:ascii="宋体" w:hAnsi="宋体" w:cs="宋体"/>
          <w:color w:val="auto"/>
          <w:szCs w:val="21"/>
          <w:highlight w:val="none"/>
          <w:lang w:eastAsia="zh-CN"/>
        </w:rPr>
        <w:t>如下担保</w:t>
      </w:r>
      <w:r>
        <w:rPr>
          <w:rFonts w:hint="eastAsia" w:ascii="宋体" w:hAnsi="宋体" w:cs="宋体"/>
          <w:color w:val="auto"/>
          <w:szCs w:val="21"/>
          <w:highlight w:val="none"/>
        </w:rPr>
        <w:t>（以下简称“本保函”）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二、本保函担保金额最高不超过人民币（大写）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三、本保函有效期自开立之日起至发包人全额扣回预付款后</w:t>
      </w:r>
      <w:r>
        <w:rPr>
          <w:rFonts w:hint="eastAsia" w:ascii="宋体" w:hAnsi="宋体" w:cs="宋体"/>
          <w:szCs w:val="21"/>
          <w:highlight w:val="none"/>
          <w:u w:val="single"/>
        </w:rPr>
        <w:t xml:space="preserve">   </w:t>
      </w:r>
      <w:r>
        <w:rPr>
          <w:rFonts w:hint="eastAsia" w:ascii="宋体" w:hAnsi="宋体" w:cs="宋体"/>
          <w:szCs w:val="21"/>
          <w:highlight w:val="none"/>
        </w:rPr>
        <w:t>日止，最迟不超过</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四、我方承诺，在收到受益人发来的书面付款通知后的</w:t>
      </w:r>
      <w:r>
        <w:rPr>
          <w:rFonts w:hint="eastAsia" w:ascii="宋体" w:hAnsi="宋体" w:cs="宋体"/>
          <w:szCs w:val="21"/>
          <w:highlight w:val="none"/>
          <w:u w:val="single"/>
        </w:rPr>
        <w:t xml:space="preserve">    </w:t>
      </w:r>
      <w:r>
        <w:rPr>
          <w:rFonts w:hint="eastAsia" w:ascii="宋体" w:hAnsi="宋体" w:cs="宋体"/>
          <w:szCs w:val="21"/>
          <w:highlight w:val="none"/>
        </w:rPr>
        <w:t>日内无条件支付，前述书面付款通知即为付款要求之单据，且应满足以下要求：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（1）付款通知到达的日期在本保函的有效期内；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（2）载明要求支付的金额；</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（3）载明申请人违反合同义务的条款和内容；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（4）声明不存在合同文件约定或我国法律规定免除申请人或开立人支付责任的情形；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（5）付款通知应在本保函有效期内到达的地址是：</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受益人发出的书面付款通知应由其为鉴明受益人法定代表人（负责人）或授权代理人签字并加盖公章。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五、本保函项下的权利不得转让，不得设定担保。贵方未经我方书面同意转 让本保函或其项下任何权利，对我方不发生法律效力。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六、与本保函有关的基础合同不成立、不生效、无效、被撤销、被解除，不影响本保函的独立有效。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八、本保函适用的法律为中华人民共和国法律，争议裁判管辖地为中华人民共和国</w:t>
      </w:r>
      <w:r>
        <w:rPr>
          <w:rFonts w:hint="eastAsia" w:ascii="宋体" w:hAnsi="宋体" w:cs="宋体"/>
          <w:szCs w:val="21"/>
          <w:highlight w:val="none"/>
          <w:u w:val="single"/>
          <w:lang w:eastAsia="zh-CN"/>
        </w:rPr>
        <w:t>三门县人民法院</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九、本保函自我方法定代表人或授权代表签字并加盖公章之日起生效。 </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开 立 人：                              （公章）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法定代表人（或授权代表）：               （签字）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地    址：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邮政编码：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电    话：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传    真：                 </w:t>
      </w:r>
    </w:p>
    <w:p>
      <w:pPr>
        <w:rPr>
          <w:rFonts w:hint="eastAsia" w:ascii="宋体" w:hAnsi="宋体" w:cs="宋体"/>
          <w:szCs w:val="21"/>
          <w:highlight w:val="none"/>
        </w:rPr>
      </w:pPr>
      <w:r>
        <w:rPr>
          <w:rFonts w:hint="eastAsia" w:ascii="宋体" w:hAnsi="宋体" w:cs="宋体"/>
          <w:szCs w:val="21"/>
          <w:highlight w:val="none"/>
        </w:rPr>
        <w:t xml:space="preserve">    开立时间：      年      月        日</w:t>
      </w:r>
    </w:p>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附件11、</w:t>
      </w:r>
    </w:p>
    <w:tbl>
      <w:tblPr>
        <w:tblStyle w:val="17"/>
        <w:tblW w:w="8720" w:type="dxa"/>
        <w:tblInd w:w="93" w:type="dxa"/>
        <w:tblLayout w:type="fixed"/>
        <w:tblCellMar>
          <w:top w:w="0" w:type="dxa"/>
          <w:left w:w="108" w:type="dxa"/>
          <w:bottom w:w="0" w:type="dxa"/>
          <w:right w:w="108" w:type="dxa"/>
        </w:tblCellMar>
      </w:tblPr>
      <w:tblGrid>
        <w:gridCol w:w="760"/>
        <w:gridCol w:w="3840"/>
        <w:gridCol w:w="1060"/>
        <w:gridCol w:w="1500"/>
        <w:gridCol w:w="1560"/>
      </w:tblGrid>
      <w:tr>
        <w:tblPrEx>
          <w:tblCellMar>
            <w:top w:w="0" w:type="dxa"/>
            <w:left w:w="108" w:type="dxa"/>
            <w:bottom w:w="0" w:type="dxa"/>
            <w:right w:w="108" w:type="dxa"/>
          </w:tblCellMar>
        </w:tblPrEx>
        <w:trPr>
          <w:trHeight w:val="900" w:hRule="atLeast"/>
        </w:trPr>
        <w:tc>
          <w:tcPr>
            <w:tcW w:w="8720" w:type="dxa"/>
            <w:gridSpan w:val="5"/>
            <w:tcBorders>
              <w:top w:val="nil"/>
              <w:left w:val="nil"/>
              <w:bottom w:val="nil"/>
              <w:right w:val="nil"/>
            </w:tcBorders>
            <w:shd w:val="clear" w:color="auto" w:fill="FFFFFF"/>
            <w:noWrap w:val="0"/>
            <w:vAlign w:val="center"/>
          </w:tcPr>
          <w:p>
            <w:pPr>
              <w:widowControl/>
              <w:jc w:val="center"/>
              <w:rPr>
                <w:rFonts w:hint="eastAsia" w:ascii="宋体" w:hAnsi="宋体" w:cs="宋体"/>
                <w:b/>
                <w:bCs/>
                <w:color w:val="FF0000"/>
                <w:kern w:val="0"/>
                <w:sz w:val="40"/>
                <w:szCs w:val="40"/>
                <w:highlight w:val="none"/>
              </w:rPr>
            </w:pPr>
            <w:r>
              <w:rPr>
                <w:rFonts w:hint="eastAsia" w:ascii="宋体" w:hAnsi="宋体" w:cs="宋体"/>
                <w:b/>
                <w:bCs/>
                <w:kern w:val="0"/>
                <w:sz w:val="40"/>
                <w:szCs w:val="40"/>
                <w:highlight w:val="none"/>
              </w:rPr>
              <w:t>暂估价一览表</w:t>
            </w:r>
          </w:p>
        </w:tc>
      </w:tr>
      <w:tr>
        <w:tblPrEx>
          <w:tblCellMar>
            <w:top w:w="0" w:type="dxa"/>
            <w:left w:w="108" w:type="dxa"/>
            <w:bottom w:w="0" w:type="dxa"/>
            <w:right w:w="108" w:type="dxa"/>
          </w:tblCellMar>
        </w:tblPrEx>
        <w:trPr>
          <w:trHeight w:val="435" w:hRule="atLeast"/>
        </w:trPr>
        <w:tc>
          <w:tcPr>
            <w:tcW w:w="5660" w:type="dxa"/>
            <w:gridSpan w:val="3"/>
            <w:tcBorders>
              <w:top w:val="nil"/>
              <w:left w:val="nil"/>
              <w:bottom w:val="nil"/>
              <w:right w:val="nil"/>
            </w:tcBorders>
            <w:shd w:val="clear" w:color="auto" w:fill="FFFFFF"/>
            <w:noWrap w:val="0"/>
            <w:vAlign w:val="bottom"/>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单位工程名称：</w:t>
            </w:r>
          </w:p>
        </w:tc>
        <w:tc>
          <w:tcPr>
            <w:tcW w:w="3060" w:type="dxa"/>
            <w:gridSpan w:val="2"/>
            <w:tcBorders>
              <w:top w:val="nil"/>
              <w:left w:val="nil"/>
              <w:bottom w:val="nil"/>
              <w:right w:val="nil"/>
            </w:tcBorders>
            <w:shd w:val="clear" w:color="auto" w:fill="FFFFFF"/>
            <w:noWrap w:val="0"/>
            <w:vAlign w:val="bottom"/>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第1页 共1页</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序号</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材料名称、规格、型号</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计量单位</w:t>
            </w:r>
          </w:p>
        </w:tc>
        <w:tc>
          <w:tcPr>
            <w:tcW w:w="150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合价(元)</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备注</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center"/>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bl>
    <w:p>
      <w:pPr>
        <w:adjustRightInd w:val="0"/>
        <w:snapToGrid w:val="0"/>
        <w:spacing w:line="360" w:lineRule="auto"/>
        <w:ind w:firstLine="642"/>
        <w:rPr>
          <w:rFonts w:hint="eastAsia" w:ascii="宋体" w:hAnsi="宋体" w:cs="宋体"/>
          <w:sz w:val="24"/>
          <w:highlight w:val="none"/>
        </w:rPr>
      </w:pPr>
    </w:p>
    <w:p>
      <w:pPr>
        <w:adjustRightInd w:val="0"/>
        <w:snapToGrid w:val="0"/>
        <w:spacing w:line="360" w:lineRule="auto"/>
        <w:ind w:firstLine="642"/>
        <w:rPr>
          <w:rFonts w:hint="eastAsia" w:ascii="宋体" w:hAnsi="宋体" w:cs="宋体"/>
          <w:szCs w:val="21"/>
          <w:highlight w:val="none"/>
        </w:rPr>
      </w:pPr>
    </w:p>
    <w:p>
      <w:pPr>
        <w:pStyle w:val="24"/>
        <w:jc w:val="center"/>
        <w:rPr>
          <w:rFonts w:hint="eastAsia" w:ascii="宋体" w:hAnsi="宋体" w:eastAsia="宋体"/>
          <w:sz w:val="32"/>
          <w:szCs w:val="32"/>
          <w:highlight w:val="none"/>
        </w:rPr>
      </w:pPr>
      <w:r>
        <w:rPr>
          <w:rFonts w:hint="eastAsia" w:ascii="宋体" w:hAnsi="宋体" w:eastAsia="宋体"/>
          <w:szCs w:val="21"/>
          <w:highlight w:val="none"/>
        </w:rPr>
        <w:br w:type="page"/>
      </w:r>
      <w:bookmarkStart w:id="706" w:name="_Toc12301"/>
      <w:bookmarkStart w:id="707" w:name="_Toc14425"/>
      <w:r>
        <w:rPr>
          <w:rFonts w:hint="eastAsia" w:ascii="宋体" w:hAnsi="宋体" w:eastAsia="宋体"/>
          <w:sz w:val="32"/>
          <w:szCs w:val="32"/>
          <w:highlight w:val="none"/>
        </w:rPr>
        <w:t>第四部分    工程建设项目廉政责任书</w:t>
      </w:r>
      <w:bookmarkEnd w:id="706"/>
      <w:bookmarkEnd w:id="707"/>
    </w:p>
    <w:p>
      <w:pPr>
        <w:autoSpaceDE w:val="0"/>
        <w:autoSpaceDN w:val="0"/>
        <w:spacing w:line="360" w:lineRule="exact"/>
        <w:ind w:firstLine="482"/>
        <w:rPr>
          <w:rFonts w:hint="eastAsia" w:ascii="宋体" w:hAnsi="宋体" w:cs="宋体"/>
          <w:szCs w:val="21"/>
          <w:highlight w:val="none"/>
        </w:rPr>
      </w:pPr>
    </w:p>
    <w:p>
      <w:pPr>
        <w:autoSpaceDE w:val="0"/>
        <w:autoSpaceDN w:val="0"/>
        <w:spacing w:line="360" w:lineRule="exact"/>
        <w:ind w:firstLine="482"/>
        <w:rPr>
          <w:rFonts w:hint="eastAsia" w:ascii="宋体" w:hAnsi="宋体" w:eastAsia="宋体" w:cs="宋体"/>
          <w:szCs w:val="21"/>
          <w:highlight w:val="none"/>
          <w:u w:val="single"/>
          <w:lang w:eastAsia="zh-CN"/>
        </w:rPr>
      </w:pPr>
      <w:r>
        <w:rPr>
          <w:rFonts w:hint="eastAsia" w:ascii="宋体" w:hAnsi="宋体" w:cs="宋体"/>
          <w:szCs w:val="21"/>
          <w:highlight w:val="none"/>
        </w:rPr>
        <w:t>工程项目名称：</w:t>
      </w:r>
      <w:r>
        <w:rPr>
          <w:rFonts w:hint="eastAsia" w:ascii="宋体" w:hAnsi="宋体" w:cs="宋体"/>
          <w:szCs w:val="21"/>
          <w:highlight w:val="none"/>
          <w:u w:val="single"/>
          <w:lang w:eastAsia="zh-CN"/>
        </w:rPr>
        <w:t>沿海工业城赤一路北延工程</w:t>
      </w:r>
    </w:p>
    <w:p>
      <w:pPr>
        <w:autoSpaceDE w:val="0"/>
        <w:autoSpaceDN w:val="0"/>
        <w:spacing w:line="360" w:lineRule="exact"/>
        <w:ind w:firstLine="482"/>
        <w:rPr>
          <w:rFonts w:hint="default" w:ascii="宋体" w:hAnsi="宋体" w:cs="宋体"/>
          <w:szCs w:val="21"/>
          <w:highlight w:val="none"/>
          <w:lang w:val="en-US"/>
        </w:rPr>
      </w:pPr>
      <w:r>
        <w:rPr>
          <w:rFonts w:hint="eastAsia" w:ascii="宋体" w:hAnsi="宋体" w:cs="宋体"/>
          <w:szCs w:val="21"/>
          <w:highlight w:val="none"/>
        </w:rPr>
        <w:t>工程项目地址：</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三门县</w:t>
      </w:r>
      <w:r>
        <w:rPr>
          <w:rFonts w:hint="eastAsia" w:ascii="宋体" w:hAnsi="宋体" w:cs="宋体"/>
          <w:szCs w:val="21"/>
          <w:highlight w:val="none"/>
          <w:u w:val="single"/>
          <w:lang w:eastAsia="zh-CN"/>
        </w:rPr>
        <w:t>沿海工业城赤一路</w:t>
      </w:r>
      <w:r>
        <w:rPr>
          <w:rFonts w:hint="eastAsia" w:ascii="宋体" w:hAnsi="宋体" w:cs="宋体"/>
          <w:szCs w:val="21"/>
          <w:highlight w:val="none"/>
          <w:u w:val="single"/>
          <w:lang w:val="en-US" w:eastAsia="zh-CN"/>
        </w:rPr>
        <w:t xml:space="preserve">      </w:t>
      </w:r>
    </w:p>
    <w:p>
      <w:pPr>
        <w:spacing w:line="360" w:lineRule="exact"/>
        <w:ind w:firstLine="420" w:firstLineChars="200"/>
        <w:rPr>
          <w:rFonts w:hint="eastAsia" w:ascii="宋体" w:hAnsi="宋体" w:cs="宋体"/>
          <w:szCs w:val="21"/>
          <w:highlight w:val="none"/>
          <w:u w:val="single"/>
          <w:lang w:eastAsia="zh-CN"/>
        </w:rPr>
      </w:pPr>
      <w:r>
        <w:rPr>
          <w:rFonts w:hint="eastAsia" w:ascii="宋体" w:hAnsi="宋体" w:cs="宋体"/>
          <w:szCs w:val="21"/>
          <w:highlight w:val="none"/>
        </w:rPr>
        <w:t>发包人（全称）：</w:t>
      </w:r>
      <w:r>
        <w:rPr>
          <w:rFonts w:hint="eastAsia" w:ascii="宋体" w:hAnsi="宋体" w:cs="宋体"/>
          <w:szCs w:val="21"/>
          <w:highlight w:val="none"/>
          <w:u w:val="single"/>
          <w:lang w:eastAsia="zh-CN"/>
        </w:rPr>
        <w:t>三门县绿色产城建设有限公司</w:t>
      </w:r>
    </w:p>
    <w:p>
      <w:pPr>
        <w:spacing w:line="360" w:lineRule="exact"/>
        <w:ind w:firstLine="420" w:firstLineChars="200"/>
        <w:rPr>
          <w:rFonts w:hint="eastAsia" w:ascii="宋体" w:hAnsi="宋体" w:cs="宋体"/>
          <w:b/>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      </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第一条 甲乙双方的责任</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（二）严格执行建设工程项目承发包合同文件，自觉按合同办事。</w:t>
      </w:r>
    </w:p>
    <w:p>
      <w:pPr>
        <w:pStyle w:val="10"/>
        <w:spacing w:line="360" w:lineRule="exact"/>
        <w:rPr>
          <w:rFonts w:hint="eastAsia" w:hAnsi="宋体" w:cs="宋体"/>
          <w:sz w:val="21"/>
          <w:szCs w:val="21"/>
          <w:highlight w:val="none"/>
        </w:rPr>
      </w:pPr>
      <w:r>
        <w:rPr>
          <w:rFonts w:hint="eastAsia" w:hAnsi="宋体" w:cs="宋体"/>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第二条 甲方的责任</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甲方的领导和从事该建设工程项目的工作人员，在工程建设的事前、事中、事后应遵守以下规定：</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（一）不准向乙方和相关单位索要或接受回扣、礼金、有价证券、贵重物品和好处费、感谢费等。</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（二）不准在乙方和相关单位报销任何应由甲方或个人支付的费用。</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（四）不准参加有可能影响公正执行公务的乙方和相关单位的宴请和健身、娱乐等活动。</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第三条 乙方的责任</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应与甲方保持正常的业务交往，按照有关法律法规和程序开展业务工作，严格执行工程建设的有关方针、政策，尤其是有关建筑施工安装的强制性标准和规范，并遵守以下规定：</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（二）不准以任何理由为甲方和相关单位报销应由对方或个人支付的费用。</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（三）不准接受或暗示为甲方、相关单位或个人装修住房、婚丧嫁娶、配偶子女的工作安排以及出国（境）、旅游等提供方便。</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（四）不准以任何理由为甲方、相关单位或个人组织有可能影响公正执行公务的宴请、健身、娱乐等活动。</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第四条 违约责任</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第六条 本责任书的有效期为双方签署之日起至该工程项目竣工验收合格时止。</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第七条 本责任书一式四份，由甲乙双方各执一份，送交甲乙双方的监督单位各一份。</w:t>
      </w:r>
    </w:p>
    <w:p>
      <w:pPr>
        <w:autoSpaceDE w:val="0"/>
        <w:autoSpaceDN w:val="0"/>
        <w:spacing w:line="360" w:lineRule="exact"/>
        <w:ind w:firstLine="482"/>
        <w:rPr>
          <w:rFonts w:hint="eastAsia" w:ascii="宋体" w:hAnsi="宋体" w:cs="宋体"/>
          <w:szCs w:val="21"/>
          <w:highlight w:val="none"/>
        </w:rPr>
      </w:pPr>
    </w:p>
    <w:p>
      <w:pPr>
        <w:autoSpaceDE w:val="0"/>
        <w:autoSpaceDN w:val="0"/>
        <w:spacing w:line="360" w:lineRule="exact"/>
        <w:ind w:firstLine="482"/>
        <w:rPr>
          <w:rFonts w:hint="eastAsia" w:ascii="宋体" w:hAnsi="宋体" w:cs="宋体"/>
          <w:szCs w:val="21"/>
          <w:highlight w:val="none"/>
        </w:rPr>
      </w:pP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甲方单位：（盖章）　　　　　　　　           乙方单位：（盖章）</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法定代表人：　　　　　　　　　              法定代表人：</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地址：　　　　　　　　　　　　　            地址：</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电话：　　　　　　　　　　　　　　　        电话：</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年　月　日　　　　　　　　　　　　　        年　月　日</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甲方监督单位（盖章）　　　　　　　　　      乙方监督单位（盖章）</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年　月　日　　　　　　　　　　　　　　      年　月　日</w:t>
      </w: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rPr>
          <w:rFonts w:hint="eastAsia" w:hAnsi="宋体" w:cs="宋体"/>
          <w:b/>
          <w:kern w:val="44"/>
          <w:sz w:val="32"/>
          <w:highlight w:val="none"/>
        </w:rPr>
      </w:pPr>
    </w:p>
    <w:p>
      <w:pPr>
        <w:pStyle w:val="24"/>
        <w:jc w:val="center"/>
        <w:rPr>
          <w:rFonts w:hint="eastAsia" w:ascii="宋体" w:hAnsi="宋体" w:eastAsia="宋体"/>
          <w:sz w:val="32"/>
          <w:szCs w:val="32"/>
          <w:highlight w:val="none"/>
        </w:rPr>
      </w:pPr>
      <w:bookmarkStart w:id="708" w:name="_Toc31748"/>
      <w:bookmarkStart w:id="709" w:name="_Toc4271"/>
      <w:r>
        <w:rPr>
          <w:rFonts w:hint="eastAsia" w:ascii="宋体" w:hAnsi="宋体" w:eastAsia="宋体"/>
          <w:sz w:val="32"/>
          <w:szCs w:val="32"/>
          <w:highlight w:val="none"/>
        </w:rPr>
        <w:t>第五部分     安全生产合同</w:t>
      </w:r>
      <w:bookmarkEnd w:id="708"/>
      <w:bookmarkEnd w:id="709"/>
    </w:p>
    <w:p>
      <w:pPr>
        <w:pStyle w:val="11"/>
        <w:spacing w:line="440" w:lineRule="exact"/>
        <w:rPr>
          <w:rFonts w:hint="eastAsia" w:hAnsi="宋体" w:cs="宋体"/>
          <w:sz w:val="24"/>
          <w:szCs w:val="24"/>
          <w:highlight w:val="none"/>
        </w:rPr>
      </w:pPr>
    </w:p>
    <w:p>
      <w:pPr>
        <w:pStyle w:val="11"/>
        <w:spacing w:line="440" w:lineRule="exact"/>
        <w:ind w:firstLine="420" w:firstLineChars="200"/>
        <w:rPr>
          <w:rFonts w:hint="eastAsia" w:hAnsi="宋体" w:cs="宋体"/>
          <w:szCs w:val="21"/>
          <w:highlight w:val="none"/>
        </w:rPr>
      </w:pPr>
      <w:r>
        <w:rPr>
          <w:rFonts w:hint="eastAsia" w:hAnsi="宋体" w:cs="宋体"/>
          <w:szCs w:val="21"/>
          <w:highlight w:val="none"/>
        </w:rPr>
        <w:t>为保证</w:t>
      </w:r>
      <w:r>
        <w:rPr>
          <w:rFonts w:hint="eastAsia" w:hAnsi="宋体" w:cs="宋体"/>
          <w:szCs w:val="21"/>
          <w:highlight w:val="none"/>
          <w:u w:val="single"/>
          <w:lang w:eastAsia="zh-CN"/>
        </w:rPr>
        <w:t>沿海工业城赤一路北延工程</w:t>
      </w:r>
      <w:r>
        <w:rPr>
          <w:rFonts w:hint="eastAsia" w:hAnsi="宋体" w:cs="宋体"/>
          <w:szCs w:val="21"/>
          <w:highlight w:val="none"/>
        </w:rPr>
        <w:t>施工合同在实施过程中创造安全、高效的施工环境，切实搞好本项目的安全管理工作，本项目建设单位</w:t>
      </w:r>
      <w:r>
        <w:rPr>
          <w:rFonts w:hint="eastAsia" w:hAnsi="宋体" w:cs="宋体"/>
          <w:szCs w:val="21"/>
          <w:highlight w:val="none"/>
          <w:u w:val="single"/>
          <w:lang w:eastAsia="zh-CN"/>
        </w:rPr>
        <w:t>三门县绿色产城建设有限公司</w:t>
      </w:r>
      <w:r>
        <w:rPr>
          <w:rFonts w:hint="eastAsia" w:hAnsi="宋体" w:cs="宋体"/>
          <w:szCs w:val="21"/>
          <w:highlight w:val="none"/>
          <w:u w:val="single"/>
        </w:rPr>
        <w:t xml:space="preserve"> </w:t>
      </w:r>
      <w:r>
        <w:rPr>
          <w:rFonts w:hint="eastAsia" w:hAnsi="宋体" w:cs="宋体"/>
          <w:szCs w:val="21"/>
          <w:highlight w:val="none"/>
        </w:rPr>
        <w:t>（下简称“甲方”）与施工单位</w:t>
      </w:r>
      <w:r>
        <w:rPr>
          <w:rFonts w:hint="eastAsia" w:hAnsi="宋体" w:cs="宋体"/>
          <w:szCs w:val="21"/>
          <w:highlight w:val="none"/>
          <w:u w:val="single"/>
        </w:rPr>
        <w:t xml:space="preserve">           </w:t>
      </w:r>
      <w:r>
        <w:rPr>
          <w:rFonts w:hint="eastAsia" w:hAnsi="宋体" w:cs="宋体"/>
          <w:szCs w:val="21"/>
          <w:highlight w:val="none"/>
        </w:rPr>
        <w:t>（以下简称“乙方”）特此签订安全生产合同：</w:t>
      </w:r>
    </w:p>
    <w:p>
      <w:pPr>
        <w:pStyle w:val="11"/>
        <w:spacing w:line="440" w:lineRule="exact"/>
        <w:rPr>
          <w:rFonts w:hint="eastAsia" w:hAnsi="宋体" w:cs="宋体"/>
          <w:szCs w:val="21"/>
          <w:highlight w:val="none"/>
        </w:rPr>
      </w:pPr>
      <w:r>
        <w:rPr>
          <w:rFonts w:hint="eastAsia" w:hAnsi="宋体" w:cs="宋体"/>
          <w:szCs w:val="21"/>
          <w:highlight w:val="none"/>
        </w:rPr>
        <w:t>一、甲方职责</w:t>
      </w:r>
    </w:p>
    <w:p>
      <w:pPr>
        <w:pStyle w:val="11"/>
        <w:spacing w:line="440" w:lineRule="exact"/>
        <w:rPr>
          <w:rFonts w:hint="eastAsia" w:hAnsi="宋体" w:cs="宋体"/>
          <w:szCs w:val="21"/>
          <w:highlight w:val="none"/>
        </w:rPr>
      </w:pPr>
      <w:r>
        <w:rPr>
          <w:rFonts w:hint="eastAsia" w:hAnsi="宋体" w:cs="宋体"/>
          <w:szCs w:val="21"/>
          <w:highlight w:val="none"/>
        </w:rPr>
        <w:t>1、严格遵守国家有关安全生产的法律法规，认真执行工程承包合同中的有关安全要求。</w:t>
      </w:r>
    </w:p>
    <w:p>
      <w:pPr>
        <w:pStyle w:val="11"/>
        <w:spacing w:line="440" w:lineRule="exact"/>
        <w:rPr>
          <w:rFonts w:hint="eastAsia" w:hAnsi="宋体" w:cs="宋体"/>
          <w:szCs w:val="21"/>
          <w:highlight w:val="none"/>
        </w:rPr>
      </w:pPr>
      <w:r>
        <w:rPr>
          <w:rFonts w:hint="eastAsia" w:hAnsi="宋体" w:cs="宋体"/>
          <w:szCs w:val="21"/>
          <w:highlight w:val="none"/>
        </w:rPr>
        <w:t>2、按照“安全第一、预防为主”和坚持“管生产必须管安全”的原则进行安全生产管理，做到生产与安全工作同时计划、布置、检查、总结和评比。</w:t>
      </w:r>
    </w:p>
    <w:p>
      <w:pPr>
        <w:pStyle w:val="11"/>
        <w:spacing w:line="440" w:lineRule="exact"/>
        <w:rPr>
          <w:rFonts w:hint="eastAsia" w:hAnsi="宋体" w:cs="宋体"/>
          <w:szCs w:val="21"/>
          <w:highlight w:val="none"/>
        </w:rPr>
      </w:pPr>
      <w:r>
        <w:rPr>
          <w:rFonts w:hint="eastAsia" w:hAnsi="宋体" w:cs="宋体"/>
          <w:szCs w:val="21"/>
          <w:highlight w:val="none"/>
        </w:rPr>
        <w:t>3、重要的安全设施必须坚持与主体工程“三同时”的原则，即：同时设计、审批，同时施工，同时验收，投入使用。</w:t>
      </w:r>
    </w:p>
    <w:p>
      <w:pPr>
        <w:pStyle w:val="11"/>
        <w:spacing w:line="440" w:lineRule="exact"/>
        <w:rPr>
          <w:rFonts w:hint="eastAsia" w:hAnsi="宋体" w:cs="宋体"/>
          <w:szCs w:val="21"/>
          <w:highlight w:val="none"/>
        </w:rPr>
      </w:pPr>
      <w:r>
        <w:rPr>
          <w:rFonts w:hint="eastAsia" w:hAnsi="宋体" w:cs="宋体"/>
          <w:szCs w:val="21"/>
          <w:highlight w:val="none"/>
        </w:rPr>
        <w:t>4、定期召开安全生产调度会，及时传达中央及地方有关安全生产的精神。</w:t>
      </w:r>
    </w:p>
    <w:p>
      <w:pPr>
        <w:pStyle w:val="11"/>
        <w:spacing w:line="440" w:lineRule="exact"/>
        <w:rPr>
          <w:rFonts w:hint="eastAsia" w:hAnsi="宋体" w:cs="宋体"/>
          <w:szCs w:val="21"/>
          <w:highlight w:val="none"/>
        </w:rPr>
      </w:pPr>
      <w:r>
        <w:rPr>
          <w:rFonts w:hint="eastAsia" w:hAnsi="宋体" w:cs="宋体"/>
          <w:szCs w:val="21"/>
          <w:highlight w:val="none"/>
        </w:rPr>
        <w:t>5、组织对乙方施工现场安全生产检查，监督乙方及时处理发现的各种安全隐患。</w:t>
      </w:r>
    </w:p>
    <w:p>
      <w:pPr>
        <w:pStyle w:val="11"/>
        <w:spacing w:line="440" w:lineRule="exact"/>
        <w:rPr>
          <w:rFonts w:hint="eastAsia" w:hAnsi="宋体" w:cs="宋体"/>
          <w:szCs w:val="21"/>
          <w:highlight w:val="none"/>
        </w:rPr>
      </w:pPr>
      <w:r>
        <w:rPr>
          <w:rFonts w:hint="eastAsia" w:hAnsi="宋体" w:cs="宋体"/>
          <w:szCs w:val="21"/>
          <w:highlight w:val="none"/>
        </w:rPr>
        <w:t>二、乙方职责</w:t>
      </w:r>
    </w:p>
    <w:p>
      <w:pPr>
        <w:pStyle w:val="11"/>
        <w:spacing w:line="440" w:lineRule="exact"/>
        <w:rPr>
          <w:rFonts w:hint="eastAsia" w:hAnsi="宋体" w:cs="宋体"/>
          <w:szCs w:val="21"/>
          <w:highlight w:val="none"/>
        </w:rPr>
      </w:pPr>
      <w:r>
        <w:rPr>
          <w:rFonts w:hint="eastAsia" w:hAnsi="宋体" w:cs="宋体"/>
          <w:szCs w:val="21"/>
          <w:highlight w:val="none"/>
        </w:rPr>
        <w:t>1、严格遵守国家有关安全生产的法律法规认真执行工程承包合同中的有关安全要求。</w:t>
      </w:r>
    </w:p>
    <w:p>
      <w:pPr>
        <w:pStyle w:val="11"/>
        <w:spacing w:line="440" w:lineRule="exact"/>
        <w:rPr>
          <w:rFonts w:hint="eastAsia" w:hAnsi="宋体" w:cs="宋体"/>
          <w:szCs w:val="21"/>
          <w:highlight w:val="none"/>
        </w:rPr>
      </w:pPr>
      <w:r>
        <w:rPr>
          <w:rFonts w:hint="eastAsia" w:hAnsi="宋体" w:cs="宋体"/>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1"/>
        <w:spacing w:line="440" w:lineRule="exact"/>
        <w:rPr>
          <w:rFonts w:hint="eastAsia" w:hAnsi="宋体" w:cs="宋体"/>
          <w:szCs w:val="21"/>
          <w:highlight w:val="none"/>
        </w:rPr>
      </w:pPr>
      <w:r>
        <w:rPr>
          <w:rFonts w:hint="eastAsia" w:hAnsi="宋体" w:cs="宋体"/>
          <w:szCs w:val="21"/>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1"/>
        <w:spacing w:line="440" w:lineRule="exact"/>
        <w:rPr>
          <w:rFonts w:hint="eastAsia" w:hAnsi="宋体" w:cs="宋体"/>
          <w:szCs w:val="21"/>
          <w:highlight w:val="none"/>
        </w:rPr>
      </w:pPr>
      <w:r>
        <w:rPr>
          <w:rFonts w:hint="eastAsia" w:hAnsi="宋体" w:cs="宋体"/>
          <w:szCs w:val="21"/>
          <w:highlight w:val="none"/>
        </w:rPr>
        <w:t>4、乙方在任何时候都应采取各种合理的预防措施，防止其员工发生任何违法、违禁、暴力或防碍治安的行为。</w:t>
      </w:r>
    </w:p>
    <w:p>
      <w:pPr>
        <w:pStyle w:val="11"/>
        <w:spacing w:line="440" w:lineRule="exact"/>
        <w:rPr>
          <w:rFonts w:hint="eastAsia" w:hAnsi="宋体" w:cs="宋体"/>
          <w:szCs w:val="21"/>
          <w:highlight w:val="none"/>
        </w:rPr>
      </w:pPr>
      <w:r>
        <w:rPr>
          <w:rFonts w:hint="eastAsia" w:hAnsi="宋体" w:cs="宋体"/>
          <w:szCs w:val="21"/>
          <w:highlight w:val="none"/>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1"/>
        <w:spacing w:line="440" w:lineRule="exact"/>
        <w:rPr>
          <w:rFonts w:hint="eastAsia" w:hAnsi="宋体" w:cs="宋体"/>
          <w:szCs w:val="21"/>
          <w:highlight w:val="none"/>
        </w:rPr>
      </w:pPr>
      <w:r>
        <w:rPr>
          <w:rFonts w:hint="eastAsia" w:hAnsi="宋体" w:cs="宋体"/>
          <w:szCs w:val="21"/>
          <w:highlight w:val="none"/>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1"/>
        <w:spacing w:line="440" w:lineRule="exact"/>
        <w:rPr>
          <w:rFonts w:hint="eastAsia" w:hAnsi="宋体" w:cs="宋体"/>
          <w:szCs w:val="21"/>
          <w:highlight w:val="none"/>
        </w:rPr>
      </w:pPr>
      <w:r>
        <w:rPr>
          <w:rFonts w:hint="eastAsia" w:hAnsi="宋体" w:cs="宋体"/>
          <w:szCs w:val="21"/>
          <w:highlight w:val="none"/>
        </w:rPr>
        <w:t>7、操作人员上岗，必须按规定穿戴防护用品。施工负责人和安全检查员应随时检查劳动防护用品的穿戴情况，不按规定穿戴防护用品的不得上岗。</w:t>
      </w:r>
    </w:p>
    <w:p>
      <w:pPr>
        <w:pStyle w:val="11"/>
        <w:spacing w:line="440" w:lineRule="exact"/>
        <w:rPr>
          <w:rFonts w:hint="eastAsia" w:hAnsi="宋体" w:cs="宋体"/>
          <w:szCs w:val="21"/>
          <w:highlight w:val="none"/>
        </w:rPr>
      </w:pPr>
      <w:r>
        <w:rPr>
          <w:rFonts w:hint="eastAsia" w:hAnsi="宋体" w:cs="宋体"/>
          <w:szCs w:val="21"/>
          <w:highlight w:val="none"/>
        </w:rPr>
        <w:t>8、所有施工机具设备和高空作用的设备均应定期检查，并有安全员的签字记录，保证其经常处于完好状态；不合格的机具、设备和劳动保护用品严禁使用。</w:t>
      </w:r>
    </w:p>
    <w:p>
      <w:pPr>
        <w:pStyle w:val="11"/>
        <w:spacing w:line="440" w:lineRule="exact"/>
        <w:rPr>
          <w:rFonts w:hint="eastAsia" w:hAnsi="宋体" w:cs="宋体"/>
          <w:szCs w:val="21"/>
          <w:highlight w:val="none"/>
        </w:rPr>
      </w:pPr>
      <w:r>
        <w:rPr>
          <w:rFonts w:hint="eastAsia" w:hAnsi="宋体" w:cs="宋体"/>
          <w:szCs w:val="21"/>
          <w:highlight w:val="none"/>
        </w:rPr>
        <w:t>9、施工中采用新技术、新工艺、新设备、新材料时，必须制定相应的安全技术措施，施工现场必须具有相关的安全标志牌。</w:t>
      </w:r>
    </w:p>
    <w:p>
      <w:pPr>
        <w:pStyle w:val="11"/>
        <w:spacing w:line="440" w:lineRule="exact"/>
        <w:rPr>
          <w:rFonts w:hint="eastAsia" w:hAnsi="宋体" w:cs="宋体"/>
          <w:szCs w:val="21"/>
          <w:highlight w:val="none"/>
        </w:rPr>
      </w:pPr>
      <w:r>
        <w:rPr>
          <w:rFonts w:hint="eastAsia" w:hAnsi="宋体" w:cs="宋体"/>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1"/>
        <w:spacing w:line="440" w:lineRule="exact"/>
        <w:rPr>
          <w:rFonts w:hint="eastAsia" w:hAnsi="宋体" w:cs="宋体"/>
          <w:szCs w:val="21"/>
          <w:highlight w:val="none"/>
        </w:rPr>
      </w:pPr>
      <w:r>
        <w:rPr>
          <w:rFonts w:hint="eastAsia" w:hAnsi="宋体" w:cs="宋体"/>
          <w:szCs w:val="21"/>
          <w:highlight w:val="none"/>
        </w:rPr>
        <w:t>三、违约责任</w:t>
      </w:r>
    </w:p>
    <w:p>
      <w:pPr>
        <w:pStyle w:val="11"/>
        <w:spacing w:line="440" w:lineRule="exact"/>
        <w:rPr>
          <w:rFonts w:hint="eastAsia" w:hAnsi="宋体" w:cs="宋体"/>
          <w:szCs w:val="21"/>
          <w:highlight w:val="none"/>
        </w:rPr>
      </w:pPr>
      <w:r>
        <w:rPr>
          <w:rFonts w:hint="eastAsia" w:hAnsi="宋体" w:cs="宋体"/>
          <w:szCs w:val="21"/>
          <w:highlight w:val="none"/>
        </w:rPr>
        <w:t>如因甲方或乙方违约造成安全事故，将依法追究责任。</w:t>
      </w:r>
    </w:p>
    <w:p>
      <w:pPr>
        <w:pStyle w:val="11"/>
        <w:spacing w:line="440" w:lineRule="exact"/>
        <w:rPr>
          <w:rFonts w:hint="eastAsia" w:hAnsi="宋体" w:cs="宋体"/>
          <w:szCs w:val="21"/>
          <w:highlight w:val="none"/>
        </w:rPr>
      </w:pPr>
      <w:r>
        <w:rPr>
          <w:rFonts w:hint="eastAsia" w:hAnsi="宋体" w:cs="宋体"/>
          <w:szCs w:val="21"/>
          <w:highlight w:val="none"/>
        </w:rPr>
        <w:t>本合同一式陆份。其中正本贰份,双方各执壹份,副本肆份，承包人执壹份，其余副本由发包人分送有关单位。</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甲方单位：（盖章）　　　　　　　　                　　　乙方单位：（盖章）</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法定代表人：　　　　　　　　　               　　　　　法定代表人：</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地址：　　　　　　　　　　　　　               　　　　地址：</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电话：　　　　　　　　　　　　　　　               　　电话：</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年　月　日　　　　　　　　　　　　　               　　年　月　日</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甲方监督单位（盖章）　　　　　　　　　               　乙方监督单位（盖章）</w:t>
      </w:r>
    </w:p>
    <w:p>
      <w:pPr>
        <w:autoSpaceDE w:val="0"/>
        <w:autoSpaceDN w:val="0"/>
        <w:spacing w:line="360" w:lineRule="exact"/>
        <w:ind w:firstLine="482"/>
        <w:rPr>
          <w:rFonts w:hint="eastAsia" w:ascii="宋体" w:hAnsi="宋体" w:cs="宋体"/>
          <w:highlight w:val="none"/>
        </w:rPr>
      </w:pPr>
      <w:r>
        <w:rPr>
          <w:rFonts w:hint="eastAsia" w:ascii="宋体" w:hAnsi="宋体" w:cs="宋体"/>
          <w:highlight w:val="none"/>
        </w:rPr>
        <w:t>年　月　日　　　　　　　　　　　　　　               　年　月　日</w:t>
      </w:r>
    </w:p>
    <w:bookmarkEnd w:id="698"/>
    <w:bookmarkEnd w:id="699"/>
    <w:bookmarkEnd w:id="700"/>
    <w:bookmarkEnd w:id="701"/>
    <w:p>
      <w:pPr>
        <w:pStyle w:val="4"/>
        <w:spacing w:before="120" w:after="120" w:line="400" w:lineRule="exact"/>
        <w:jc w:val="center"/>
        <w:rPr>
          <w:rFonts w:hint="eastAsia" w:ascii="宋体" w:hAnsi="宋体" w:cs="宋体"/>
          <w:highlight w:val="none"/>
        </w:rPr>
      </w:pPr>
      <w:r>
        <w:rPr>
          <w:rFonts w:hint="eastAsia" w:ascii="宋体" w:hAnsi="宋体" w:cs="宋体"/>
          <w:highlight w:val="none"/>
        </w:rPr>
        <w:br w:type="page"/>
      </w:r>
      <w:bookmarkStart w:id="710" w:name="_Toc13180"/>
      <w:bookmarkStart w:id="711" w:name="_Toc152045772"/>
      <w:bookmarkStart w:id="712" w:name="_Toc24209"/>
      <w:bookmarkStart w:id="713" w:name="_Toc152042554"/>
      <w:bookmarkStart w:id="714" w:name="_Toc144974834"/>
      <w:bookmarkStart w:id="715" w:name="_Toc144974837"/>
      <w:bookmarkStart w:id="716" w:name="_Toc152042557"/>
      <w:bookmarkStart w:id="717" w:name="_Toc152045775"/>
      <w:r>
        <w:rPr>
          <w:rFonts w:hint="eastAsia" w:ascii="宋体" w:hAnsi="宋体" w:cs="宋体"/>
          <w:b w:val="0"/>
          <w:bCs w:val="0"/>
          <w:sz w:val="32"/>
          <w:highlight w:val="none"/>
        </w:rPr>
        <w:t>第五章  工程量清单</w:t>
      </w:r>
      <w:bookmarkEnd w:id="710"/>
      <w:bookmarkEnd w:id="711"/>
      <w:bookmarkEnd w:id="712"/>
      <w:bookmarkEnd w:id="713"/>
      <w:bookmarkEnd w:id="714"/>
    </w:p>
    <w:p>
      <w:pPr>
        <w:spacing w:line="400" w:lineRule="exact"/>
        <w:rPr>
          <w:rFonts w:hint="eastAsia" w:ascii="宋体" w:hAnsi="宋体" w:cs="宋体"/>
          <w:highlight w:val="none"/>
        </w:rPr>
      </w:pPr>
    </w:p>
    <w:p>
      <w:pPr>
        <w:pStyle w:val="24"/>
        <w:jc w:val="center"/>
        <w:rPr>
          <w:rFonts w:hint="eastAsia" w:ascii="宋体" w:hAnsi="宋体" w:eastAsia="宋体"/>
          <w:highlight w:val="none"/>
        </w:rPr>
      </w:pPr>
      <w:bookmarkStart w:id="718" w:name="_Toc372899880"/>
      <w:bookmarkStart w:id="719" w:name="_Toc27927"/>
      <w:bookmarkStart w:id="720" w:name="_Toc394573950"/>
      <w:bookmarkStart w:id="721" w:name="_Toc3440"/>
      <w:bookmarkStart w:id="722" w:name="_Toc288556305"/>
      <w:r>
        <w:rPr>
          <w:rFonts w:hint="eastAsia" w:ascii="宋体" w:hAnsi="宋体" w:eastAsia="宋体"/>
          <w:highlight w:val="none"/>
        </w:rPr>
        <w:t>1. 投标报价组成</w:t>
      </w:r>
      <w:bookmarkEnd w:id="718"/>
      <w:bookmarkEnd w:id="719"/>
      <w:bookmarkEnd w:id="720"/>
      <w:bookmarkEnd w:id="721"/>
      <w:bookmarkEnd w:id="722"/>
    </w:p>
    <w:p>
      <w:pPr>
        <w:spacing w:line="400" w:lineRule="exact"/>
        <w:rPr>
          <w:rFonts w:hint="eastAsia" w:ascii="宋体" w:hAnsi="宋体" w:cs="宋体"/>
          <w:highlight w:val="none"/>
        </w:rPr>
      </w:pPr>
    </w:p>
    <w:p>
      <w:pPr>
        <w:pStyle w:val="2"/>
        <w:tabs>
          <w:tab w:val="left" w:pos="574"/>
        </w:tabs>
        <w:spacing w:after="0" w:line="288" w:lineRule="auto"/>
        <w:ind w:firstLine="420" w:firstLineChars="200"/>
        <w:rPr>
          <w:color w:val="auto"/>
          <w:highlight w:val="none"/>
        </w:rPr>
      </w:pPr>
      <w:r>
        <w:rPr>
          <w:rFonts w:hint="eastAsia"/>
          <w:color w:val="auto"/>
          <w:highlight w:val="none"/>
        </w:rPr>
        <w:t>1.1报价方式：本工程项目报价方式为工程量清单报价法。</w:t>
      </w:r>
    </w:p>
    <w:p>
      <w:pPr>
        <w:pStyle w:val="2"/>
        <w:tabs>
          <w:tab w:val="left" w:pos="574"/>
        </w:tabs>
        <w:spacing w:after="0" w:line="288" w:lineRule="auto"/>
        <w:ind w:firstLine="420" w:firstLineChars="200"/>
        <w:rPr>
          <w:color w:val="auto"/>
          <w:highlight w:val="none"/>
        </w:rPr>
      </w:pPr>
      <w:r>
        <w:rPr>
          <w:rFonts w:hint="eastAsia"/>
          <w:color w:val="auto"/>
          <w:highlight w:val="none"/>
        </w:rPr>
        <w:t>1.2工程量清单由招标人提供，投标人填报综合单价。综合单价指完成一个规定清单项目（或定额项目）所需人工费、材料费、机械费和对应的企业管理费、利润及一定范围内的风险费用，但不包括规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w:t>
      </w:r>
      <w:r>
        <w:rPr>
          <w:color w:val="auto"/>
          <w:highlight w:val="none"/>
        </w:rPr>
        <w:t>2018</w:t>
      </w:r>
      <w:r>
        <w:rPr>
          <w:rFonts w:hint="eastAsia"/>
          <w:color w:val="auto"/>
          <w:highlight w:val="none"/>
        </w:rPr>
        <w:t>版）》确定。</w:t>
      </w:r>
    </w:p>
    <w:p>
      <w:pPr>
        <w:pStyle w:val="2"/>
        <w:tabs>
          <w:tab w:val="left" w:pos="574"/>
        </w:tabs>
        <w:spacing w:after="0" w:line="288" w:lineRule="auto"/>
        <w:ind w:firstLine="420" w:firstLineChars="200"/>
        <w:rPr>
          <w:color w:val="auto"/>
          <w:highlight w:val="none"/>
        </w:rPr>
      </w:pPr>
      <w:r>
        <w:rPr>
          <w:rFonts w:hint="eastAsia"/>
          <w:color w:val="auto"/>
          <w:highlight w:val="none"/>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w:t>
      </w:r>
      <w:r>
        <w:rPr>
          <w:color w:val="auto"/>
          <w:highlight w:val="none"/>
        </w:rPr>
        <w:t>，</w:t>
      </w:r>
      <w:r>
        <w:rPr>
          <w:rFonts w:hint="eastAsia"/>
          <w:color w:val="auto"/>
          <w:highlight w:val="none"/>
        </w:rPr>
        <w:t>以及本工程实际情况和自身的综合实力，竞报投标报价。</w:t>
      </w:r>
    </w:p>
    <w:p>
      <w:pPr>
        <w:pStyle w:val="2"/>
        <w:tabs>
          <w:tab w:val="left" w:pos="574"/>
        </w:tabs>
        <w:spacing w:after="0" w:line="288" w:lineRule="auto"/>
        <w:ind w:firstLine="420" w:firstLineChars="200"/>
        <w:rPr>
          <w:color w:val="auto"/>
          <w:highlight w:val="none"/>
        </w:rPr>
      </w:pPr>
      <w:r>
        <w:rPr>
          <w:rFonts w:hint="eastAsia"/>
          <w:color w:val="auto"/>
          <w:highlight w:val="none"/>
        </w:rPr>
        <w:t>1.4本招标文件中提供的工程量是根据完整的施工图纸及有关资料</w:t>
      </w:r>
      <w:r>
        <w:rPr>
          <w:color w:val="auto"/>
          <w:highlight w:val="none"/>
        </w:rPr>
        <w:t>，</w:t>
      </w:r>
      <w:r>
        <w:rPr>
          <w:rFonts w:hint="eastAsia"/>
          <w:color w:val="auto"/>
          <w:highlight w:val="none"/>
        </w:rPr>
        <w:t>按《浙江省市政工程预算定额》（2018版）及浙江省补充条款及补充内容的规定计算得出的，是统一投标报价口径的主要依据。</w:t>
      </w:r>
    </w:p>
    <w:p>
      <w:pPr>
        <w:pStyle w:val="2"/>
        <w:tabs>
          <w:tab w:val="left" w:pos="574"/>
        </w:tabs>
        <w:spacing w:after="0" w:line="288" w:lineRule="auto"/>
        <w:ind w:firstLine="420" w:firstLineChars="200"/>
        <w:rPr>
          <w:color w:val="auto"/>
          <w:highlight w:val="none"/>
        </w:rPr>
      </w:pPr>
      <w:r>
        <w:rPr>
          <w:rFonts w:hint="eastAsia"/>
          <w:color w:val="auto"/>
          <w:highlight w:val="none"/>
        </w:rPr>
        <w:t>1.5分部分项工程费是指根据设计规定，按照施工验收规范、质量评定标准的要求，完成构成工程实体所耗费或所发生的各项费用，包括人工费、材料费、机械费和企业管理费、利润以及风险费用。</w:t>
      </w:r>
    </w:p>
    <w:p>
      <w:pPr>
        <w:pStyle w:val="2"/>
        <w:tabs>
          <w:tab w:val="left" w:pos="574"/>
        </w:tabs>
        <w:spacing w:after="0" w:line="288" w:lineRule="auto"/>
        <w:ind w:firstLine="420" w:firstLineChars="200"/>
        <w:rPr>
          <w:color w:val="auto"/>
          <w:highlight w:val="none"/>
        </w:rPr>
      </w:pPr>
      <w:r>
        <w:rPr>
          <w:rFonts w:hint="eastAsia"/>
          <w:color w:val="auto"/>
          <w:highlight w:val="none"/>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2"/>
        <w:tabs>
          <w:tab w:val="left" w:pos="574"/>
        </w:tabs>
        <w:spacing w:after="0" w:line="288" w:lineRule="auto"/>
        <w:ind w:firstLine="420" w:firstLineChars="200"/>
        <w:rPr>
          <w:color w:val="auto"/>
          <w:highlight w:val="none"/>
        </w:rPr>
      </w:pPr>
      <w:r>
        <w:rPr>
          <w:rFonts w:hint="eastAsia"/>
          <w:color w:val="auto"/>
          <w:highlight w:val="none"/>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pPr>
        <w:pStyle w:val="2"/>
        <w:tabs>
          <w:tab w:val="left" w:pos="574"/>
        </w:tabs>
        <w:spacing w:after="0" w:line="288" w:lineRule="auto"/>
        <w:ind w:firstLine="420" w:firstLineChars="200"/>
        <w:rPr>
          <w:color w:val="auto"/>
          <w:highlight w:val="none"/>
        </w:rPr>
      </w:pPr>
      <w:r>
        <w:rPr>
          <w:rFonts w:hint="eastAsia"/>
          <w:color w:val="auto"/>
          <w:highlight w:val="none"/>
        </w:rPr>
        <w:t>（2）施工组织措施项目费是指为完成工程项目施工而采取的各项组织措施所需的费用。包括安全文明施工费，提前竣工增加费，二次搬运费，冬雨季施工增加费，行车、行人干扰增加费</w:t>
      </w:r>
      <w:r>
        <w:rPr>
          <w:rFonts w:hint="eastAsia"/>
          <w:color w:val="auto"/>
          <w:highlight w:val="none"/>
          <w:lang w:eastAsia="zh-CN"/>
        </w:rPr>
        <w:t>（限市政）</w:t>
      </w:r>
      <w:r>
        <w:rPr>
          <w:rFonts w:hint="eastAsia"/>
          <w:color w:val="auto"/>
          <w:highlight w:val="none"/>
        </w:rPr>
        <w:t>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pPr>
        <w:pStyle w:val="2"/>
        <w:tabs>
          <w:tab w:val="left" w:pos="574"/>
        </w:tabs>
        <w:spacing w:after="0" w:line="288" w:lineRule="auto"/>
        <w:ind w:firstLine="420" w:firstLineChars="200"/>
        <w:rPr>
          <w:color w:val="auto"/>
          <w:highlight w:val="none"/>
        </w:rPr>
      </w:pPr>
      <w:r>
        <w:rPr>
          <w:rFonts w:hint="eastAsia"/>
          <w:color w:val="auto"/>
          <w:highlight w:val="none"/>
        </w:rPr>
        <w:t>1.7规费包括养老保险费、失业保险费、医疗保险费、生育保险费、工伤保险费和住房公积金等“五险一金”。投标人应根据本企业实际缴纳“五险一金”情况在《浙江省建设工程计价规则（</w:t>
      </w:r>
      <w:r>
        <w:rPr>
          <w:color w:val="auto"/>
          <w:highlight w:val="none"/>
        </w:rPr>
        <w:t>2018</w:t>
      </w:r>
      <w:r>
        <w:rPr>
          <w:rFonts w:hint="eastAsia"/>
          <w:color w:val="auto"/>
          <w:highlight w:val="none"/>
        </w:rPr>
        <w:t>版）》标准费率的</w:t>
      </w:r>
      <w:r>
        <w:rPr>
          <w:color w:val="auto"/>
          <w:highlight w:val="none"/>
        </w:rPr>
        <w:t>3</w:t>
      </w:r>
      <w:r>
        <w:rPr>
          <w:rFonts w:hint="eastAsia"/>
          <w:color w:val="auto"/>
          <w:highlight w:val="none"/>
        </w:rPr>
        <w:t>0</w:t>
      </w:r>
      <w:r>
        <w:rPr>
          <w:color w:val="auto"/>
          <w:highlight w:val="none"/>
        </w:rPr>
        <w:t>%~100%</w:t>
      </w:r>
      <w:r>
        <w:rPr>
          <w:rFonts w:hint="eastAsia"/>
          <w:color w:val="auto"/>
          <w:highlight w:val="none"/>
        </w:rPr>
        <w:t>范围内自主确定规费费率。</w:t>
      </w:r>
    </w:p>
    <w:p>
      <w:pPr>
        <w:pStyle w:val="2"/>
        <w:tabs>
          <w:tab w:val="left" w:pos="574"/>
        </w:tabs>
        <w:spacing w:after="0" w:line="288" w:lineRule="auto"/>
        <w:ind w:firstLine="420" w:firstLineChars="200"/>
        <w:rPr>
          <w:color w:val="auto"/>
          <w:highlight w:val="none"/>
        </w:rPr>
      </w:pPr>
      <w:r>
        <w:rPr>
          <w:rFonts w:hint="eastAsia"/>
          <w:color w:val="auto"/>
          <w:highlight w:val="none"/>
        </w:rPr>
        <w:t>规费的计算基数以投标人自报的人工费和机械台班费计取。</w:t>
      </w:r>
    </w:p>
    <w:p>
      <w:pPr>
        <w:pStyle w:val="2"/>
        <w:tabs>
          <w:tab w:val="left" w:pos="574"/>
        </w:tabs>
        <w:spacing w:after="0" w:line="288" w:lineRule="auto"/>
        <w:ind w:firstLine="420" w:firstLineChars="200"/>
        <w:rPr>
          <w:rFonts w:hint="eastAsia" w:ascii="宋体" w:hAnsi="宋体" w:cs="宋体"/>
          <w:highlight w:val="none"/>
        </w:rPr>
      </w:pPr>
      <w:r>
        <w:rPr>
          <w:rFonts w:hint="eastAsia" w:eastAsia="宋体" w:cs="Times New Roman"/>
          <w:color w:val="auto"/>
          <w:highlight w:val="none"/>
        </w:rPr>
        <w:t>1.</w:t>
      </w:r>
      <w:r>
        <w:rPr>
          <w:rFonts w:hint="eastAsia" w:eastAsia="宋体" w:cs="Times New Roman"/>
          <w:color w:val="auto"/>
          <w:highlight w:val="none"/>
          <w:lang w:val="en-US" w:eastAsia="zh-CN"/>
        </w:rPr>
        <w:t>8</w:t>
      </w:r>
      <w:r>
        <w:rPr>
          <w:rFonts w:hint="eastAsia" w:eastAsia="宋体" w:cs="Times New Roman"/>
          <w:color w:val="auto"/>
          <w:highlight w:val="none"/>
        </w:rPr>
        <w:t>税金是指按《关于增值税调整后我省建设工程计价规则有关增值税税率及计价系数调整的通知》建建发[2018]104号、《关于增值税调整后我省建设工程计价依据增值税税率及有关计价调整的通知》浙建建发[2019]92号文及最新规定应计入建筑安装工程造价内的税额。</w:t>
      </w:r>
    </w:p>
    <w:p>
      <w:pPr>
        <w:pStyle w:val="24"/>
        <w:jc w:val="center"/>
        <w:rPr>
          <w:rFonts w:hint="eastAsia" w:ascii="宋体" w:hAnsi="宋体" w:eastAsia="宋体"/>
          <w:highlight w:val="none"/>
        </w:rPr>
      </w:pPr>
      <w:bookmarkStart w:id="723" w:name="_Toc152045774"/>
      <w:bookmarkStart w:id="724" w:name="_Toc152042556"/>
      <w:bookmarkStart w:id="725" w:name="_Toc144974836"/>
      <w:bookmarkStart w:id="726" w:name="_Toc372899881"/>
      <w:bookmarkStart w:id="727" w:name="_Toc8112"/>
      <w:bookmarkStart w:id="728" w:name="_Toc14130"/>
      <w:bookmarkStart w:id="729" w:name="_Toc394573951"/>
      <w:bookmarkStart w:id="730" w:name="_Toc288556306"/>
      <w:r>
        <w:rPr>
          <w:rFonts w:hint="eastAsia" w:ascii="宋体" w:hAnsi="宋体" w:eastAsia="宋体"/>
          <w:highlight w:val="none"/>
        </w:rPr>
        <w:t>2. 投标报价</w:t>
      </w:r>
      <w:bookmarkEnd w:id="723"/>
      <w:bookmarkEnd w:id="724"/>
      <w:bookmarkEnd w:id="725"/>
      <w:r>
        <w:rPr>
          <w:rFonts w:hint="eastAsia" w:ascii="宋体" w:hAnsi="宋体" w:eastAsia="宋体"/>
          <w:highlight w:val="none"/>
        </w:rPr>
        <w:t>要求</w:t>
      </w:r>
      <w:bookmarkEnd w:id="726"/>
      <w:bookmarkEnd w:id="727"/>
      <w:bookmarkEnd w:id="728"/>
      <w:bookmarkEnd w:id="729"/>
      <w:bookmarkEnd w:id="730"/>
    </w:p>
    <w:p>
      <w:pPr>
        <w:pStyle w:val="2"/>
        <w:tabs>
          <w:tab w:val="left" w:pos="574"/>
        </w:tabs>
        <w:spacing w:after="0" w:line="288" w:lineRule="auto"/>
        <w:ind w:firstLine="420" w:firstLineChars="200"/>
        <w:jc w:val="left"/>
        <w:rPr>
          <w:rFonts w:hint="eastAsia" w:ascii="宋体" w:hAnsi="宋体" w:cs="宋体"/>
          <w:highlight w:val="none"/>
        </w:rPr>
      </w:pP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2.1招标文件规定应由投标人自行确定的费用，投标人应根据报价要求，结合工程施工的实际情况、市场行情、技术方案和企业的管理水平，综合分析后自主确定报价。</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2.2施工技术措施项目可根据施工组织设计增加项目。</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2.3投标人在投标报价中每单项单价和合价均需填写，对没有填写单价和合价的项目，其费用视为已包含或分配到其他项目的单价或合价中。</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2.4投标人的报价要求按投标工具规定，否则作无效标处理。</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2.5投标单位报价时应根据本项目施工图纸、项目清单描述，结合清单计价规范相关内容，综合考虑后自主报价，结算时由于清单描述不完整原因的单价不作调整。</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2.6税金按9%计入工程造价，结算时如遇政策性调整，按最新政策税率结算。</w:t>
      </w:r>
    </w:p>
    <w:p>
      <w:pPr>
        <w:pStyle w:val="2"/>
        <w:tabs>
          <w:tab w:val="left" w:pos="574"/>
        </w:tabs>
        <w:spacing w:after="0" w:line="288" w:lineRule="auto"/>
        <w:ind w:firstLine="388" w:firstLineChars="200"/>
        <w:jc w:val="left"/>
        <w:rPr>
          <w:rFonts w:hint="eastAsia" w:ascii="宋体" w:hAnsi="宋体" w:cs="宋体"/>
          <w:spacing w:val="-8"/>
          <w:highlight w:val="none"/>
        </w:rPr>
      </w:pPr>
    </w:p>
    <w:p>
      <w:pPr>
        <w:pStyle w:val="2"/>
        <w:tabs>
          <w:tab w:val="left" w:pos="574"/>
        </w:tabs>
        <w:spacing w:after="0" w:line="288" w:lineRule="auto"/>
        <w:ind w:firstLine="388" w:firstLineChars="200"/>
        <w:jc w:val="left"/>
        <w:rPr>
          <w:rFonts w:hint="eastAsia" w:ascii="宋体" w:hAnsi="宋体" w:cs="宋体"/>
          <w:spacing w:val="-8"/>
          <w:highlight w:val="none"/>
        </w:rPr>
      </w:pPr>
    </w:p>
    <w:p>
      <w:pPr>
        <w:pStyle w:val="24"/>
        <w:jc w:val="center"/>
        <w:rPr>
          <w:rFonts w:hint="eastAsia" w:ascii="宋体" w:hAnsi="宋体" w:eastAsia="宋体"/>
          <w:highlight w:val="none"/>
        </w:rPr>
      </w:pPr>
      <w:bookmarkStart w:id="731" w:name="_Toc372899882"/>
      <w:bookmarkStart w:id="732" w:name="_Toc17934"/>
      <w:bookmarkStart w:id="733" w:name="_Toc288556307"/>
      <w:bookmarkStart w:id="734" w:name="_Toc25861"/>
      <w:bookmarkStart w:id="735" w:name="_Toc394573952"/>
      <w:r>
        <w:rPr>
          <w:rFonts w:hint="eastAsia" w:ascii="宋体" w:hAnsi="宋体" w:eastAsia="宋体"/>
          <w:highlight w:val="none"/>
        </w:rPr>
        <w:t>3. 工程量清单与计价表</w:t>
      </w:r>
      <w:bookmarkEnd w:id="731"/>
      <w:bookmarkEnd w:id="732"/>
      <w:bookmarkEnd w:id="733"/>
      <w:bookmarkEnd w:id="734"/>
      <w:bookmarkEnd w:id="735"/>
    </w:p>
    <w:p>
      <w:pPr>
        <w:spacing w:line="400" w:lineRule="exact"/>
        <w:rPr>
          <w:rFonts w:hint="eastAsia" w:ascii="宋体" w:hAnsi="宋体" w:cs="宋体"/>
          <w:highlight w:val="none"/>
        </w:rPr>
      </w:pPr>
    </w:p>
    <w:p>
      <w:pPr>
        <w:keepNext w:val="0"/>
        <w:keepLines w:val="0"/>
        <w:widowControl/>
        <w:suppressLineNumbers w:val="0"/>
        <w:jc w:val="left"/>
        <w:rPr>
          <w:color w:val="auto"/>
          <w:highlight w:val="none"/>
        </w:rPr>
      </w:pPr>
      <w:r>
        <w:rPr>
          <w:rFonts w:hint="eastAsia"/>
          <w:color w:val="auto"/>
          <w:highlight w:val="none"/>
        </w:rPr>
        <w:t>工程量清单：</w:t>
      </w:r>
      <w:r>
        <w:rPr>
          <w:rFonts w:hint="eastAsia" w:ascii="宋体" w:hAnsi="宋体" w:eastAsia="宋体" w:cs="宋体"/>
          <w:color w:val="auto"/>
          <w:kern w:val="0"/>
          <w:sz w:val="21"/>
          <w:szCs w:val="21"/>
          <w:highlight w:val="none"/>
          <w:lang w:val="en-US" w:eastAsia="zh-CN" w:bidi="ar"/>
        </w:rPr>
        <w:t>详见</w:t>
      </w:r>
      <w:r>
        <w:rPr>
          <w:rFonts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投标工具</w:t>
      </w:r>
      <w:r>
        <w:rPr>
          <w:rFonts w:hint="default"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eastAsia"/>
          <w:color w:val="auto"/>
          <w:highlight w:val="none"/>
        </w:rPr>
        <w:t>详见后缀名为“.招标文件”的电子招标文件。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spacing w:line="400" w:lineRule="exact"/>
        <w:rPr>
          <w:rFonts w:hint="eastAsia" w:ascii="宋体" w:hAnsi="宋体" w:cs="宋体"/>
          <w:highlight w:val="none"/>
        </w:rPr>
      </w:pPr>
    </w:p>
    <w:bookmarkEnd w:id="715"/>
    <w:bookmarkEnd w:id="716"/>
    <w:bookmarkEnd w:id="717"/>
    <w:p>
      <w:pPr>
        <w:topLinePunct/>
        <w:spacing w:line="44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沿海工业城赤一路北延工程</w:t>
      </w:r>
    </w:p>
    <w:p>
      <w:pPr>
        <w:topLinePunct/>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工程量清单编制说明</w:t>
      </w:r>
    </w:p>
    <w:p>
      <w:pPr>
        <w:spacing w:line="360" w:lineRule="auto"/>
        <w:ind w:firstLine="482" w:firstLineChars="200"/>
        <w:rPr>
          <w:rFonts w:hint="eastAsia" w:ascii="宋体" w:hAnsi="宋体"/>
          <w:b/>
          <w:sz w:val="24"/>
        </w:rPr>
      </w:pPr>
      <w:bookmarkStart w:id="736" w:name="_Toc7203"/>
      <w:r>
        <w:rPr>
          <w:rFonts w:hint="eastAsia" w:ascii="宋体" w:hAnsi="宋体"/>
          <w:b/>
          <w:sz w:val="24"/>
        </w:rPr>
        <w:t>一、基本情况</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1.该工程由三门县绿色产城建设有限公司负责建设，杭州市城乡建设设计院股份有限公司负责施工图设计。建设地点:三门县浦坝港镇。</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2. 审核范围:设计图纸（赤一路0+005.458~0+400范围内）的道路工程、排水工程、交通设施工程、路灯工程、绿化工程等（其中给水工程不在本次预算范围内），详见工程量清单。</w:t>
      </w:r>
    </w:p>
    <w:p>
      <w:pPr>
        <w:tabs>
          <w:tab w:val="left" w:pos="6000"/>
        </w:tabs>
        <w:spacing w:line="360" w:lineRule="auto"/>
        <w:ind w:firstLine="482" w:firstLineChars="200"/>
        <w:rPr>
          <w:rFonts w:hint="eastAsia" w:ascii="宋体" w:hAnsi="宋体"/>
          <w:b/>
          <w:sz w:val="24"/>
        </w:rPr>
      </w:pPr>
      <w:r>
        <w:rPr>
          <w:rFonts w:hint="eastAsia" w:ascii="宋体" w:hAnsi="宋体"/>
          <w:b/>
          <w:sz w:val="24"/>
        </w:rPr>
        <w:t>二、审核依据</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1.根据建设方提供的该工程的施工图纸及预算书</w:t>
      </w:r>
      <w:r>
        <w:rPr>
          <w:rFonts w:hint="eastAsia"/>
          <w:sz w:val="24"/>
        </w:rPr>
        <w:t>；</w:t>
      </w:r>
    </w:p>
    <w:p>
      <w:pPr>
        <w:tabs>
          <w:tab w:val="left" w:pos="3060"/>
          <w:tab w:val="left" w:pos="9180"/>
          <w:tab w:val="left" w:pos="9360"/>
        </w:tabs>
        <w:spacing w:line="360" w:lineRule="auto"/>
        <w:ind w:firstLine="480" w:firstLineChars="200"/>
        <w:rPr>
          <w:rFonts w:hint="eastAsia"/>
          <w:color w:val="auto"/>
          <w:sz w:val="24"/>
        </w:rPr>
      </w:pPr>
      <w:r>
        <w:rPr>
          <w:sz w:val="24"/>
        </w:rPr>
        <w:t>2.</w:t>
      </w:r>
      <w:r>
        <w:rPr>
          <w:rFonts w:hint="eastAsia"/>
          <w:sz w:val="24"/>
        </w:rPr>
        <w:t>《浙江省建设工程计价规则》（</w:t>
      </w:r>
      <w:r>
        <w:rPr>
          <w:sz w:val="24"/>
        </w:rPr>
        <w:t>201</w:t>
      </w:r>
      <w:r>
        <w:rPr>
          <w:rFonts w:hint="eastAsia"/>
          <w:sz w:val="24"/>
        </w:rPr>
        <w:t>8版）,</w:t>
      </w:r>
      <w:r>
        <w:rPr>
          <w:rFonts w:hint="eastAsia"/>
          <w:color w:val="FF0000"/>
          <w:sz w:val="24"/>
        </w:rPr>
        <w:t xml:space="preserve"> </w:t>
      </w:r>
      <w:r>
        <w:rPr>
          <w:rFonts w:hint="eastAsia"/>
          <w:sz w:val="24"/>
        </w:rPr>
        <w:t>浙建建发</w:t>
      </w:r>
      <w:r>
        <w:rPr>
          <w:sz w:val="24"/>
        </w:rPr>
        <w:t>[2019]92</w:t>
      </w:r>
      <w:r>
        <w:rPr>
          <w:rFonts w:hint="eastAsia"/>
          <w:sz w:val="24"/>
        </w:rPr>
        <w:t>号通知，《浙江</w:t>
      </w:r>
      <w:r>
        <w:rPr>
          <w:rFonts w:hint="eastAsia"/>
          <w:color w:val="auto"/>
          <w:sz w:val="24"/>
        </w:rPr>
        <w:t>省市政工程预算定额》（</w:t>
      </w:r>
      <w:r>
        <w:rPr>
          <w:color w:val="auto"/>
          <w:sz w:val="24"/>
        </w:rPr>
        <w:t>201</w:t>
      </w:r>
      <w:r>
        <w:rPr>
          <w:rFonts w:hint="eastAsia"/>
          <w:color w:val="auto"/>
          <w:sz w:val="24"/>
        </w:rPr>
        <w:t>8版）、《浙江省通用安装工程预算定额》（</w:t>
      </w:r>
      <w:r>
        <w:rPr>
          <w:color w:val="auto"/>
          <w:sz w:val="24"/>
        </w:rPr>
        <w:t>201</w:t>
      </w:r>
      <w:r>
        <w:rPr>
          <w:rFonts w:hint="eastAsia"/>
          <w:color w:val="auto"/>
          <w:sz w:val="24"/>
        </w:rPr>
        <w:t>8版）、《浙江省园林绿化及仿古建筑工程预算定额》（</w:t>
      </w:r>
      <w:r>
        <w:rPr>
          <w:color w:val="auto"/>
          <w:sz w:val="24"/>
        </w:rPr>
        <w:t>201</w:t>
      </w:r>
      <w:r>
        <w:rPr>
          <w:rFonts w:hint="eastAsia"/>
          <w:color w:val="auto"/>
          <w:sz w:val="24"/>
        </w:rPr>
        <w:t>8版），工程所在地现行的有关工程造价方面规定，采用工程量清单（国标</w:t>
      </w:r>
      <w:r>
        <w:rPr>
          <w:color w:val="auto"/>
          <w:sz w:val="24"/>
        </w:rPr>
        <w:t>2013</w:t>
      </w:r>
      <w:r>
        <w:rPr>
          <w:rFonts w:hint="eastAsia"/>
          <w:color w:val="auto"/>
          <w:sz w:val="24"/>
        </w:rPr>
        <w:t xml:space="preserve">版）计算工程造价； </w:t>
      </w:r>
    </w:p>
    <w:p>
      <w:pPr>
        <w:tabs>
          <w:tab w:val="left" w:pos="3060"/>
          <w:tab w:val="left" w:pos="9180"/>
          <w:tab w:val="left" w:pos="9360"/>
        </w:tabs>
        <w:spacing w:line="360" w:lineRule="auto"/>
        <w:ind w:firstLine="480" w:firstLineChars="200"/>
        <w:rPr>
          <w:rFonts w:hint="eastAsia"/>
          <w:b/>
          <w:color w:val="auto"/>
          <w:sz w:val="24"/>
        </w:rPr>
      </w:pPr>
      <w:r>
        <w:rPr>
          <w:rFonts w:hint="eastAsia"/>
          <w:color w:val="auto"/>
          <w:sz w:val="24"/>
        </w:rPr>
        <w:t>3.</w:t>
      </w:r>
      <w:r>
        <w:rPr>
          <w:color w:val="auto"/>
          <w:sz w:val="24"/>
        </w:rPr>
        <w:t xml:space="preserve"> </w:t>
      </w:r>
      <w:r>
        <w:rPr>
          <w:rFonts w:hint="eastAsia"/>
          <w:color w:val="auto"/>
          <w:sz w:val="24"/>
        </w:rPr>
        <w:t>《建设工程工程量清单计价规范》（</w:t>
      </w:r>
      <w:r>
        <w:rPr>
          <w:color w:val="auto"/>
          <w:sz w:val="24"/>
        </w:rPr>
        <w:t>GB 50500</w:t>
      </w:r>
      <w:r>
        <w:rPr>
          <w:rFonts w:hint="eastAsia"/>
          <w:color w:val="auto"/>
          <w:sz w:val="24"/>
        </w:rPr>
        <w:t>－</w:t>
      </w:r>
      <w:r>
        <w:rPr>
          <w:color w:val="auto"/>
          <w:sz w:val="24"/>
        </w:rPr>
        <w:t>2013</w:t>
      </w:r>
      <w:r>
        <w:rPr>
          <w:rFonts w:hint="eastAsia"/>
          <w:color w:val="auto"/>
          <w:sz w:val="24"/>
        </w:rPr>
        <w:t>），《市政工程工程量计算规范》（</w:t>
      </w:r>
      <w:r>
        <w:rPr>
          <w:color w:val="auto"/>
          <w:sz w:val="24"/>
        </w:rPr>
        <w:t>GB 50857</w:t>
      </w:r>
      <w:r>
        <w:rPr>
          <w:rFonts w:hint="eastAsia"/>
          <w:color w:val="auto"/>
          <w:sz w:val="24"/>
        </w:rPr>
        <w:t>－</w:t>
      </w:r>
      <w:r>
        <w:rPr>
          <w:color w:val="auto"/>
          <w:sz w:val="24"/>
        </w:rPr>
        <w:t>2013</w:t>
      </w:r>
      <w:r>
        <w:rPr>
          <w:rFonts w:hint="eastAsia"/>
          <w:color w:val="auto"/>
          <w:sz w:val="24"/>
        </w:rPr>
        <w:t>）、《通用安装工程工程量计算规范》（</w:t>
      </w:r>
      <w:r>
        <w:rPr>
          <w:color w:val="auto"/>
          <w:sz w:val="24"/>
        </w:rPr>
        <w:t>GB 50856</w:t>
      </w:r>
      <w:r>
        <w:rPr>
          <w:rFonts w:hint="eastAsia"/>
          <w:color w:val="auto"/>
          <w:sz w:val="24"/>
        </w:rPr>
        <w:t>－</w:t>
      </w:r>
      <w:r>
        <w:rPr>
          <w:color w:val="auto"/>
          <w:sz w:val="24"/>
        </w:rPr>
        <w:t>2013</w:t>
      </w:r>
      <w:r>
        <w:rPr>
          <w:rFonts w:hint="eastAsia"/>
          <w:color w:val="auto"/>
          <w:sz w:val="24"/>
        </w:rPr>
        <w:t>）、《园林绿化工程工程量计算规范》（</w:t>
      </w:r>
      <w:r>
        <w:rPr>
          <w:color w:val="auto"/>
          <w:sz w:val="24"/>
        </w:rPr>
        <w:t>GB 50858</w:t>
      </w:r>
      <w:r>
        <w:rPr>
          <w:rFonts w:hint="eastAsia"/>
          <w:color w:val="auto"/>
          <w:sz w:val="24"/>
        </w:rPr>
        <w:t>－</w:t>
      </w:r>
      <w:r>
        <w:rPr>
          <w:color w:val="auto"/>
          <w:sz w:val="24"/>
        </w:rPr>
        <w:t>2013</w:t>
      </w:r>
      <w:r>
        <w:rPr>
          <w:rFonts w:hint="eastAsia"/>
          <w:color w:val="auto"/>
          <w:sz w:val="24"/>
        </w:rPr>
        <w:t>）、《仿古建筑工程工程量计算规范》（</w:t>
      </w:r>
      <w:r>
        <w:rPr>
          <w:color w:val="auto"/>
          <w:sz w:val="24"/>
        </w:rPr>
        <w:t>GB 50855</w:t>
      </w:r>
      <w:r>
        <w:rPr>
          <w:rFonts w:hint="eastAsia"/>
          <w:color w:val="auto"/>
          <w:sz w:val="24"/>
        </w:rPr>
        <w:t>－</w:t>
      </w:r>
      <w:r>
        <w:rPr>
          <w:color w:val="auto"/>
          <w:sz w:val="24"/>
        </w:rPr>
        <w:t>2013</w:t>
      </w:r>
      <w:r>
        <w:rPr>
          <w:rFonts w:hint="eastAsia"/>
          <w:color w:val="auto"/>
          <w:sz w:val="24"/>
        </w:rPr>
        <w:t>），建设工程工程量计算规范（</w:t>
      </w:r>
      <w:r>
        <w:rPr>
          <w:color w:val="auto"/>
          <w:sz w:val="24"/>
        </w:rPr>
        <w:t>2013</w:t>
      </w:r>
      <w:r>
        <w:rPr>
          <w:rFonts w:hint="eastAsia"/>
          <w:color w:val="auto"/>
          <w:sz w:val="24"/>
        </w:rPr>
        <w:t>）浙江省补充规定等。</w:t>
      </w:r>
    </w:p>
    <w:p>
      <w:pPr>
        <w:tabs>
          <w:tab w:val="left" w:pos="3060"/>
          <w:tab w:val="left" w:pos="9180"/>
          <w:tab w:val="left" w:pos="9360"/>
        </w:tabs>
        <w:spacing w:line="360" w:lineRule="auto"/>
        <w:ind w:firstLine="477" w:firstLineChars="198"/>
        <w:jc w:val="left"/>
        <w:rPr>
          <w:rFonts w:hint="eastAsia" w:ascii="宋体" w:hAnsi="宋体"/>
          <w:color w:val="auto"/>
          <w:sz w:val="24"/>
        </w:rPr>
      </w:pPr>
      <w:r>
        <w:rPr>
          <w:rFonts w:hint="eastAsia" w:ascii="宋体" w:hAnsi="宋体"/>
          <w:b/>
          <w:color w:val="auto"/>
          <w:sz w:val="24"/>
        </w:rPr>
        <w:t>三、审核原则及办法</w:t>
      </w:r>
      <w:r>
        <w:rPr>
          <w:rFonts w:hint="eastAsia" w:ascii="宋体" w:hAnsi="宋体"/>
          <w:color w:val="auto"/>
          <w:sz w:val="24"/>
        </w:rPr>
        <w:t xml:space="preserve"> </w:t>
      </w:r>
    </w:p>
    <w:p>
      <w:pPr>
        <w:tabs>
          <w:tab w:val="left" w:pos="3060"/>
          <w:tab w:val="left" w:pos="9180"/>
          <w:tab w:val="left" w:pos="9360"/>
        </w:tabs>
        <w:spacing w:line="360" w:lineRule="auto"/>
        <w:ind w:firstLine="480" w:firstLineChars="200"/>
        <w:jc w:val="left"/>
        <w:rPr>
          <w:rFonts w:hint="eastAsia" w:ascii="宋体" w:hAnsi="宋体"/>
          <w:color w:val="auto"/>
          <w:kern w:val="28"/>
          <w:sz w:val="24"/>
        </w:rPr>
      </w:pPr>
      <w:r>
        <w:rPr>
          <w:rFonts w:hint="eastAsia" w:ascii="宋体" w:hAnsi="宋体"/>
          <w:color w:val="auto"/>
          <w:kern w:val="28"/>
          <w:sz w:val="24"/>
        </w:rPr>
        <w:t>1.工程量根据施工图纸审核；</w:t>
      </w:r>
    </w:p>
    <w:p>
      <w:pPr>
        <w:tabs>
          <w:tab w:val="left" w:pos="3060"/>
          <w:tab w:val="left" w:pos="9180"/>
          <w:tab w:val="left" w:pos="9360"/>
        </w:tabs>
        <w:spacing w:line="360" w:lineRule="auto"/>
        <w:ind w:firstLine="480" w:firstLineChars="200"/>
        <w:jc w:val="left"/>
        <w:rPr>
          <w:rFonts w:hint="eastAsia" w:ascii="宋体" w:hAnsi="宋体"/>
          <w:color w:val="auto"/>
          <w:kern w:val="28"/>
          <w:sz w:val="24"/>
        </w:rPr>
      </w:pPr>
      <w:r>
        <w:rPr>
          <w:rFonts w:hint="eastAsia" w:ascii="宋体" w:hAnsi="宋体"/>
          <w:color w:val="auto"/>
          <w:kern w:val="28"/>
          <w:sz w:val="24"/>
        </w:rPr>
        <w:t>2.</w:t>
      </w:r>
      <w:r>
        <w:rPr>
          <w:rFonts w:hint="eastAsia"/>
          <w:color w:val="auto"/>
          <w:sz w:val="24"/>
        </w:rPr>
        <w:t>人工</w:t>
      </w:r>
      <w:r>
        <w:rPr>
          <w:rFonts w:hint="eastAsia" w:ascii="宋体" w:hAnsi="宋体"/>
          <w:color w:val="auto"/>
          <w:kern w:val="28"/>
          <w:sz w:val="24"/>
        </w:rPr>
        <w:t>单价</w:t>
      </w:r>
      <w:r>
        <w:rPr>
          <w:rFonts w:hint="eastAsia"/>
          <w:color w:val="auto"/>
          <w:sz w:val="24"/>
        </w:rPr>
        <w:t>及</w:t>
      </w:r>
      <w:r>
        <w:rPr>
          <w:rFonts w:hint="eastAsia" w:ascii="宋体" w:hAnsi="宋体"/>
          <w:color w:val="auto"/>
          <w:kern w:val="28"/>
          <w:sz w:val="24"/>
        </w:rPr>
        <w:t>材料价格按《台州造价》202</w:t>
      </w:r>
      <w:r>
        <w:rPr>
          <w:rFonts w:ascii="宋体" w:hAnsi="宋体"/>
          <w:color w:val="auto"/>
          <w:kern w:val="28"/>
          <w:sz w:val="24"/>
        </w:rPr>
        <w:t>2</w:t>
      </w:r>
      <w:r>
        <w:rPr>
          <w:rFonts w:hint="eastAsia" w:ascii="宋体" w:hAnsi="宋体"/>
          <w:color w:val="auto"/>
          <w:kern w:val="28"/>
          <w:sz w:val="24"/>
        </w:rPr>
        <w:t>年(</w:t>
      </w:r>
      <w:r>
        <w:rPr>
          <w:rFonts w:ascii="宋体" w:hAnsi="宋体"/>
          <w:color w:val="auto"/>
          <w:kern w:val="28"/>
          <w:sz w:val="24"/>
        </w:rPr>
        <w:t>4</w:t>
      </w:r>
      <w:r>
        <w:rPr>
          <w:rFonts w:hint="eastAsia" w:ascii="宋体" w:hAnsi="宋体"/>
          <w:color w:val="auto"/>
          <w:kern w:val="28"/>
          <w:sz w:val="24"/>
        </w:rPr>
        <w:t>期) (三门除税信息价)、浙江造价信息2021年(</w:t>
      </w:r>
      <w:r>
        <w:rPr>
          <w:rFonts w:ascii="宋体" w:hAnsi="宋体"/>
          <w:color w:val="auto"/>
          <w:kern w:val="28"/>
          <w:sz w:val="24"/>
        </w:rPr>
        <w:t>4</w:t>
      </w:r>
      <w:r>
        <w:rPr>
          <w:rFonts w:hint="eastAsia" w:ascii="宋体" w:hAnsi="宋体"/>
          <w:color w:val="auto"/>
          <w:kern w:val="28"/>
          <w:sz w:val="24"/>
        </w:rPr>
        <w:t>期) 除税信息价及市场价计入；</w:t>
      </w:r>
    </w:p>
    <w:p>
      <w:pPr>
        <w:tabs>
          <w:tab w:val="left" w:pos="3060"/>
          <w:tab w:val="left" w:pos="9180"/>
          <w:tab w:val="left" w:pos="9360"/>
        </w:tabs>
        <w:spacing w:line="360" w:lineRule="auto"/>
        <w:ind w:firstLine="480" w:firstLineChars="200"/>
        <w:rPr>
          <w:rFonts w:ascii="宋体" w:hAnsi="宋体"/>
          <w:color w:val="auto"/>
          <w:sz w:val="24"/>
        </w:rPr>
      </w:pPr>
      <w:r>
        <w:rPr>
          <w:rFonts w:hint="eastAsia" w:ascii="宋体" w:hAnsi="宋体"/>
          <w:color w:val="auto"/>
          <w:kern w:val="28"/>
          <w:sz w:val="24"/>
        </w:rPr>
        <w:t>3.</w:t>
      </w:r>
      <w:r>
        <w:rPr>
          <w:rFonts w:hint="eastAsia" w:ascii="宋体" w:hAnsi="宋体"/>
          <w:color w:val="auto"/>
          <w:sz w:val="24"/>
        </w:rPr>
        <w:t>取费标准:按相应工程费率计取；企业管理费及利润按中值计取、施工组织措施费按中值计取</w:t>
      </w:r>
      <w:r>
        <w:rPr>
          <w:rFonts w:hint="eastAsia" w:ascii="宋体" w:hAnsi="宋体"/>
          <w:color w:val="auto"/>
          <w:kern w:val="28"/>
          <w:sz w:val="24"/>
        </w:rPr>
        <w:t>（</w:t>
      </w:r>
      <w:r>
        <w:rPr>
          <w:rFonts w:hint="eastAsia" w:ascii="宋体" w:hAnsi="宋体"/>
          <w:color w:val="auto"/>
          <w:sz w:val="24"/>
        </w:rPr>
        <w:t>未计取标化工地增加费、提前竣工增加费、行车行人干扰增加费），规费按规定值计取，税金按9%计取。其中安全文明施工费根据</w:t>
      </w:r>
      <w:r>
        <w:rPr>
          <w:rFonts w:hint="eastAsia"/>
          <w:color w:val="auto"/>
          <w:sz w:val="24"/>
        </w:rPr>
        <w:t>《省建设厅关于调整建筑工程安全文明施工费的通知》（浙建建发（〔</w:t>
      </w:r>
      <w:r>
        <w:rPr>
          <w:color w:val="auto"/>
          <w:sz w:val="24"/>
        </w:rPr>
        <w:t>2022</w:t>
      </w:r>
      <w:r>
        <w:rPr>
          <w:rFonts w:hint="eastAsia"/>
          <w:color w:val="auto"/>
          <w:sz w:val="24"/>
        </w:rPr>
        <w:t>〕3</w:t>
      </w:r>
      <w:r>
        <w:rPr>
          <w:color w:val="auto"/>
          <w:sz w:val="24"/>
        </w:rPr>
        <w:t>7</w:t>
      </w:r>
      <w:r>
        <w:rPr>
          <w:rFonts w:hint="eastAsia"/>
          <w:color w:val="auto"/>
          <w:sz w:val="24"/>
        </w:rPr>
        <w:t>号）计算。</w:t>
      </w:r>
    </w:p>
    <w:p>
      <w:pPr>
        <w:tabs>
          <w:tab w:val="left" w:pos="3060"/>
          <w:tab w:val="left" w:pos="9180"/>
          <w:tab w:val="left" w:pos="9360"/>
        </w:tabs>
        <w:spacing w:line="360" w:lineRule="auto"/>
        <w:ind w:firstLine="482" w:firstLineChars="200"/>
        <w:rPr>
          <w:rFonts w:hint="eastAsia" w:ascii="宋体" w:hAnsi="宋体"/>
          <w:b/>
          <w:kern w:val="28"/>
          <w:sz w:val="24"/>
        </w:rPr>
      </w:pPr>
      <w:r>
        <w:rPr>
          <w:rFonts w:hint="eastAsia" w:ascii="宋体" w:hAnsi="宋体" w:cs="宋体"/>
          <w:b/>
          <w:kern w:val="28"/>
          <w:sz w:val="24"/>
        </w:rPr>
        <w:t>四</w:t>
      </w:r>
      <w:r>
        <w:rPr>
          <w:rFonts w:hint="eastAsia" w:ascii="宋体" w:hAnsi="宋体"/>
          <w:b/>
          <w:kern w:val="28"/>
          <w:sz w:val="24"/>
        </w:rPr>
        <w:t>、审核说明</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1. 本项目混凝土按商品混凝土考虑，运距按7km考虑；</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2. 本预算弃方运距按3KM考虑；</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3. 配电箱为落地安装，基础图纸设计没有提供，预算暂按5000元考虑计入路灯工程其他项目；</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4. 本项目临时水电现场有接入口，本预算不作考虑；</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5. 根据设计单位意见:本项目管道及检查井位于道路桩号（0+000~0+400）时，基底为中分化凝灰岩，设计路基往下0.5m考虑为素填土，其余均考虑石方开挖；</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6. 根据设计单位意见:本项目塑料管道位于道路桩号（0+000~0+400）时，管道基础中塘渣垫层、钢筋混凝土基础、C15混凝土垫层均取消；</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7. 根据设计单位意见:本项钢筋砼承插管道位于道路桩号（0+000~0+400）时，管道基础中塘渣垫层、C15混凝土垫层均取消，钢筋混凝土基础改为素混凝土基础；</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8. 根据设计单位意见:本项目检查井位于道路桩号（0+000~0+400）时，检查井基础中塘渣垫层、C15混凝土垫层、松木桩均取消，钢筋混凝土底板改为素混凝土底板。</w:t>
      </w: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Style w:val="28"/>
          <w:rFonts w:hint="eastAsia" w:ascii="宋体" w:hAnsi="宋体" w:cs="宋体"/>
          <w:b w:val="0"/>
          <w:bCs w:val="0"/>
          <w:highlight w:val="none"/>
        </w:rPr>
      </w:pPr>
    </w:p>
    <w:p>
      <w:pPr>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Style w:val="28"/>
          <w:rFonts w:hint="eastAsia" w:ascii="宋体" w:hAnsi="宋体" w:cs="宋体"/>
          <w:b w:val="0"/>
          <w:bCs w:val="0"/>
          <w:highlight w:val="none"/>
        </w:rPr>
      </w:pPr>
    </w:p>
    <w:p>
      <w:pPr>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bookmarkStart w:id="737" w:name="_Toc22201"/>
      <w:r>
        <w:rPr>
          <w:rStyle w:val="28"/>
          <w:rFonts w:hint="eastAsia" w:ascii="宋体" w:hAnsi="宋体" w:cs="宋体"/>
          <w:b w:val="0"/>
          <w:bCs w:val="0"/>
          <w:highlight w:val="none"/>
        </w:rPr>
        <w:t>第二卷</w:t>
      </w:r>
      <w:bookmarkEnd w:id="736"/>
      <w:bookmarkStart w:id="738" w:name="_Toc144974851"/>
      <w:bookmarkStart w:id="739" w:name="_Toc152045782"/>
      <w:bookmarkStart w:id="740" w:name="_Toc152042571"/>
    </w:p>
    <w:bookmarkEnd w:id="737"/>
    <w:p>
      <w:pPr>
        <w:topLinePunct/>
        <w:spacing w:line="440" w:lineRule="exact"/>
        <w:jc w:val="center"/>
        <w:rPr>
          <w:rStyle w:val="28"/>
          <w:rFonts w:hint="eastAsia" w:ascii="宋体" w:hAnsi="宋体" w:cs="宋体"/>
          <w:b w:val="0"/>
          <w:bCs w:val="0"/>
          <w:sz w:val="32"/>
          <w:highlight w:val="none"/>
        </w:rPr>
      </w:pPr>
    </w:p>
    <w:p>
      <w:pPr>
        <w:topLinePunct/>
        <w:spacing w:line="440" w:lineRule="exact"/>
        <w:jc w:val="center"/>
        <w:rPr>
          <w:rFonts w:hint="eastAsia" w:ascii="宋体" w:hAnsi="宋体" w:cs="宋体"/>
          <w:b/>
          <w:bCs/>
          <w:sz w:val="32"/>
          <w:highlight w:val="none"/>
        </w:rPr>
      </w:pPr>
      <w:bookmarkStart w:id="741" w:name="_Toc23221"/>
      <w:r>
        <w:rPr>
          <w:rStyle w:val="29"/>
          <w:rFonts w:hint="eastAsia" w:ascii="宋体" w:hAnsi="宋体" w:eastAsia="宋体" w:cs="宋体"/>
          <w:highlight w:val="none"/>
        </w:rPr>
        <w:t>第六章  图  纸</w:t>
      </w:r>
      <w:bookmarkEnd w:id="738"/>
      <w:bookmarkEnd w:id="739"/>
      <w:bookmarkEnd w:id="740"/>
      <w:bookmarkEnd w:id="741"/>
    </w:p>
    <w:p>
      <w:pPr>
        <w:topLinePunct/>
        <w:spacing w:line="440" w:lineRule="exact"/>
        <w:jc w:val="center"/>
        <w:rPr>
          <w:rFonts w:hint="eastAsia" w:ascii="宋体" w:hAnsi="宋体" w:cs="宋体"/>
          <w:b/>
          <w:bCs/>
          <w:sz w:val="32"/>
          <w:highlight w:val="none"/>
        </w:rPr>
      </w:pPr>
    </w:p>
    <w:p>
      <w:pPr>
        <w:spacing w:line="440" w:lineRule="exact"/>
        <w:jc w:val="center"/>
        <w:rPr>
          <w:rFonts w:hint="eastAsia" w:ascii="宋体" w:hAnsi="宋体" w:cs="宋体"/>
          <w:sz w:val="28"/>
          <w:szCs w:val="28"/>
          <w:highlight w:val="none"/>
        </w:rPr>
      </w:pPr>
      <w:r>
        <w:rPr>
          <w:rFonts w:hint="eastAsia" w:ascii="宋体" w:hAnsi="宋体" w:cs="宋体"/>
          <w:sz w:val="28"/>
          <w:szCs w:val="28"/>
          <w:highlight w:val="none"/>
        </w:rPr>
        <w:t>详见三门县公共资源交易中心网站施工图纸</w:t>
      </w:r>
    </w:p>
    <w:p>
      <w:pPr>
        <w:jc w:val="center"/>
        <w:rPr>
          <w:rFonts w:hint="eastAsia" w:ascii="宋体" w:hAnsi="宋体" w:cs="宋体"/>
          <w:highlight w:val="none"/>
        </w:rPr>
      </w:pPr>
      <w:r>
        <w:rPr>
          <w:rFonts w:hint="eastAsia" w:ascii="宋体" w:hAnsi="宋体" w:cs="宋体"/>
          <w:sz w:val="28"/>
          <w:szCs w:val="28"/>
          <w:highlight w:val="none"/>
        </w:rPr>
        <w:t>（http://jyzx.sanmen.gov.cn/）</w:t>
      </w:r>
    </w:p>
    <w:p>
      <w:pPr>
        <w:pStyle w:val="4"/>
        <w:spacing w:before="120" w:after="120" w:line="400" w:lineRule="exact"/>
        <w:jc w:val="center"/>
        <w:rPr>
          <w:rFonts w:hint="eastAsia" w:ascii="宋体" w:hAnsi="宋体" w:cs="宋体"/>
          <w:b w:val="0"/>
          <w:bCs w:val="0"/>
          <w:sz w:val="32"/>
          <w:highlight w:val="none"/>
        </w:rPr>
      </w:pPr>
      <w:r>
        <w:rPr>
          <w:rFonts w:hint="eastAsia" w:ascii="宋体" w:hAnsi="宋体" w:cs="宋体"/>
          <w:highlight w:val="none"/>
        </w:rPr>
        <w:br w:type="page"/>
      </w:r>
      <w:bookmarkStart w:id="742" w:name="_Toc29526"/>
      <w:bookmarkStart w:id="743" w:name="_Toc10466"/>
      <w:r>
        <w:rPr>
          <w:rFonts w:hint="eastAsia" w:ascii="宋体" w:hAnsi="宋体" w:cs="宋体"/>
          <w:b w:val="0"/>
          <w:bCs w:val="0"/>
          <w:sz w:val="32"/>
          <w:highlight w:val="none"/>
        </w:rPr>
        <w:t>第三卷</w:t>
      </w:r>
      <w:bookmarkEnd w:id="742"/>
      <w:bookmarkEnd w:id="743"/>
    </w:p>
    <w:p>
      <w:pPr>
        <w:spacing w:line="400" w:lineRule="exact"/>
        <w:jc w:val="center"/>
        <w:rPr>
          <w:rFonts w:hint="eastAsia" w:ascii="宋体" w:hAnsi="宋体" w:cs="宋体"/>
          <w:b/>
          <w:bCs/>
          <w:sz w:val="32"/>
          <w:highlight w:val="none"/>
        </w:rPr>
      </w:pPr>
    </w:p>
    <w:p>
      <w:pPr>
        <w:pStyle w:val="5"/>
        <w:jc w:val="center"/>
        <w:rPr>
          <w:rFonts w:hint="eastAsia" w:ascii="宋体" w:hAnsi="宋体" w:eastAsia="宋体" w:cs="宋体"/>
          <w:highlight w:val="none"/>
        </w:rPr>
      </w:pPr>
      <w:bookmarkStart w:id="744" w:name="_Toc32021"/>
      <w:bookmarkStart w:id="745" w:name="_Toc152042574"/>
      <w:bookmarkStart w:id="746" w:name="_Toc144974854"/>
      <w:bookmarkStart w:id="747" w:name="_Toc152045785"/>
      <w:bookmarkStart w:id="748" w:name="_Toc16299"/>
      <w:r>
        <w:rPr>
          <w:rFonts w:hint="eastAsia" w:ascii="宋体" w:hAnsi="宋体" w:eastAsia="宋体" w:cs="宋体"/>
          <w:highlight w:val="none"/>
        </w:rPr>
        <w:t>第七章  技术标准和要求</w:t>
      </w:r>
      <w:bookmarkEnd w:id="744"/>
      <w:bookmarkEnd w:id="745"/>
      <w:bookmarkEnd w:id="746"/>
      <w:bookmarkEnd w:id="747"/>
      <w:bookmarkEnd w:id="748"/>
      <w:bookmarkStart w:id="749" w:name="_Toc288556313"/>
      <w:bookmarkStart w:id="750" w:name="_Toc7877"/>
      <w:bookmarkStart w:id="751" w:name="_Toc372899887"/>
      <w:bookmarkStart w:id="752" w:name="_Toc394573957"/>
      <w:bookmarkStart w:id="753" w:name="_Toc282596326"/>
      <w:bookmarkStart w:id="754" w:name="_Toc283886271"/>
      <w:bookmarkStart w:id="755" w:name="_Toc283976561"/>
      <w:bookmarkStart w:id="756" w:name="_Toc229990375"/>
      <w:bookmarkStart w:id="757" w:name="_Toc288556318"/>
      <w:bookmarkStart w:id="758" w:name="_Toc283976565"/>
      <w:bookmarkStart w:id="759" w:name="_Toc394573962"/>
      <w:bookmarkStart w:id="760" w:name="_Toc282596330"/>
      <w:bookmarkStart w:id="761" w:name="_Toc372899892"/>
      <w:bookmarkStart w:id="762" w:name="_Toc283886275"/>
    </w:p>
    <w:p>
      <w:pPr>
        <w:pStyle w:val="5"/>
        <w:jc w:val="center"/>
        <w:rPr>
          <w:rFonts w:hint="eastAsia" w:ascii="宋体" w:hAnsi="宋体" w:eastAsia="宋体" w:cs="宋体"/>
          <w:highlight w:val="none"/>
        </w:rPr>
      </w:pPr>
      <w:bookmarkStart w:id="763" w:name="_Toc2129"/>
      <w:r>
        <w:rPr>
          <w:rFonts w:hint="eastAsia" w:ascii="宋体" w:hAnsi="宋体" w:eastAsia="宋体" w:cs="宋体"/>
          <w:highlight w:val="none"/>
        </w:rPr>
        <w:t>1. 工程概况</w:t>
      </w:r>
      <w:bookmarkEnd w:id="749"/>
      <w:bookmarkEnd w:id="750"/>
      <w:bookmarkEnd w:id="751"/>
      <w:bookmarkEnd w:id="752"/>
      <w:bookmarkEnd w:id="763"/>
    </w:p>
    <w:p>
      <w:pPr>
        <w:pStyle w:val="30"/>
        <w:rPr>
          <w:rFonts w:hint="eastAsia" w:ascii="宋体" w:hAnsi="宋体"/>
          <w:highlight w:val="none"/>
        </w:rPr>
      </w:pPr>
    </w:p>
    <w:p>
      <w:pPr>
        <w:pStyle w:val="30"/>
        <w:rPr>
          <w:rFonts w:hint="eastAsia" w:ascii="宋体" w:hAnsi="宋体" w:eastAsia="宋体"/>
          <w:highlight w:val="none"/>
          <w:lang w:eastAsia="zh-CN"/>
        </w:rPr>
      </w:pPr>
      <w:r>
        <w:rPr>
          <w:rFonts w:hint="eastAsia" w:ascii="宋体" w:hAnsi="宋体"/>
          <w:highlight w:val="none"/>
        </w:rPr>
        <w:t>1.1招标工程：</w:t>
      </w:r>
      <w:r>
        <w:rPr>
          <w:rFonts w:hint="eastAsia" w:ascii="宋体" w:hAnsi="宋体"/>
          <w:highlight w:val="none"/>
          <w:lang w:eastAsia="zh-CN"/>
        </w:rPr>
        <w:t>沿海工业城赤一路北延工程</w:t>
      </w:r>
    </w:p>
    <w:p>
      <w:pPr>
        <w:pStyle w:val="30"/>
        <w:rPr>
          <w:rFonts w:hint="eastAsia" w:ascii="宋体" w:hAnsi="宋体"/>
          <w:highlight w:val="none"/>
        </w:rPr>
      </w:pPr>
      <w:r>
        <w:rPr>
          <w:rFonts w:hint="eastAsia" w:ascii="宋体" w:hAnsi="宋体"/>
          <w:highlight w:val="none"/>
        </w:rPr>
        <w:t xml:space="preserve">1.2建设规模：详见本项目招标公告 </w:t>
      </w:r>
    </w:p>
    <w:p>
      <w:pPr>
        <w:pStyle w:val="30"/>
        <w:rPr>
          <w:rFonts w:hint="eastAsia" w:ascii="宋体" w:hAnsi="宋体"/>
          <w:color w:val="000000"/>
          <w:highlight w:val="none"/>
        </w:rPr>
      </w:pPr>
      <w:r>
        <w:rPr>
          <w:rFonts w:hint="eastAsia" w:ascii="宋体" w:hAnsi="宋体"/>
          <w:highlight w:val="none"/>
        </w:rPr>
        <w:t>1.3工程估算</w:t>
      </w:r>
      <w:r>
        <w:rPr>
          <w:rFonts w:hint="eastAsia" w:ascii="宋体" w:hAnsi="宋体"/>
          <w:color w:val="000000"/>
          <w:highlight w:val="none"/>
        </w:rPr>
        <w:t xml:space="preserve">价：详见招标公告 </w:t>
      </w:r>
    </w:p>
    <w:p>
      <w:pPr>
        <w:pStyle w:val="30"/>
        <w:rPr>
          <w:rFonts w:hint="eastAsia" w:ascii="宋体" w:hAnsi="宋体"/>
          <w:highlight w:val="none"/>
        </w:rPr>
      </w:pPr>
      <w:r>
        <w:rPr>
          <w:rFonts w:hint="eastAsia" w:ascii="宋体" w:hAnsi="宋体"/>
          <w:highlight w:val="none"/>
        </w:rPr>
        <w:t>1.4建设地</w:t>
      </w:r>
      <w:r>
        <w:rPr>
          <w:rFonts w:hint="eastAsia" w:ascii="宋体" w:hAnsi="宋体"/>
          <w:color w:val="000000"/>
          <w:highlight w:val="none"/>
        </w:rPr>
        <w:t>点：</w:t>
      </w:r>
      <w:r>
        <w:rPr>
          <w:rFonts w:hint="eastAsia" w:ascii="宋体" w:hAnsi="宋体"/>
          <w:highlight w:val="none"/>
          <w:lang w:eastAsia="zh-CN"/>
        </w:rPr>
        <w:t xml:space="preserve"> </w:t>
      </w:r>
      <w:r>
        <w:rPr>
          <w:rFonts w:hint="eastAsia" w:ascii="宋体" w:hAnsi="宋体"/>
          <w:highlight w:val="none"/>
          <w:lang w:val="en-US" w:eastAsia="zh-CN"/>
        </w:rPr>
        <w:t>三门县</w:t>
      </w:r>
      <w:r>
        <w:rPr>
          <w:rFonts w:hint="eastAsia" w:ascii="宋体" w:hAnsi="宋体"/>
          <w:highlight w:val="none"/>
          <w:lang w:eastAsia="zh-CN"/>
        </w:rPr>
        <w:t>沿海工业城赤一路</w:t>
      </w:r>
    </w:p>
    <w:p>
      <w:pPr>
        <w:pStyle w:val="24"/>
        <w:numPr>
          <w:ilvl w:val="0"/>
          <w:numId w:val="5"/>
        </w:numPr>
        <w:jc w:val="center"/>
        <w:rPr>
          <w:rFonts w:hint="eastAsia" w:ascii="宋体" w:hAnsi="宋体" w:eastAsia="宋体"/>
          <w:highlight w:val="none"/>
        </w:rPr>
      </w:pPr>
      <w:bookmarkStart w:id="764" w:name="_Toc372899888"/>
      <w:bookmarkStart w:id="765" w:name="_Toc394573958"/>
      <w:bookmarkStart w:id="766" w:name="_Toc288556314"/>
      <w:bookmarkStart w:id="767" w:name="_Toc30239"/>
      <w:bookmarkStart w:id="768" w:name="_Toc5260"/>
      <w:r>
        <w:rPr>
          <w:rFonts w:hint="eastAsia" w:ascii="宋体" w:hAnsi="宋体" w:eastAsia="宋体"/>
          <w:highlight w:val="none"/>
        </w:rPr>
        <w:t>技术规范及标准</w:t>
      </w:r>
      <w:bookmarkEnd w:id="753"/>
      <w:bookmarkEnd w:id="754"/>
      <w:bookmarkEnd w:id="755"/>
      <w:bookmarkEnd w:id="764"/>
      <w:bookmarkEnd w:id="765"/>
      <w:bookmarkEnd w:id="766"/>
      <w:bookmarkEnd w:id="767"/>
      <w:bookmarkEnd w:id="768"/>
    </w:p>
    <w:p>
      <w:pPr>
        <w:pStyle w:val="24"/>
        <w:rPr>
          <w:rFonts w:hint="eastAsia" w:ascii="宋体" w:hAnsi="宋体" w:eastAsia="宋体"/>
          <w:highlight w:val="none"/>
        </w:rPr>
      </w:pPr>
    </w:p>
    <w:p>
      <w:pPr>
        <w:spacing w:line="400" w:lineRule="exact"/>
        <w:ind w:firstLine="420" w:firstLineChars="200"/>
        <w:rPr>
          <w:rFonts w:hint="eastAsia" w:ascii="宋体" w:hAnsi="宋体" w:cs="宋体"/>
          <w:highlight w:val="none"/>
        </w:rPr>
      </w:pPr>
    </w:p>
    <w:p>
      <w:pPr>
        <w:spacing w:line="400" w:lineRule="exact"/>
        <w:ind w:firstLine="420" w:firstLineChars="200"/>
        <w:rPr>
          <w:rFonts w:hint="eastAsia" w:ascii="宋体" w:hAnsi="宋体" w:cs="宋体"/>
          <w:highlight w:val="none"/>
        </w:rPr>
      </w:pPr>
      <w:r>
        <w:rPr>
          <w:rFonts w:hint="eastAsia" w:ascii="宋体" w:hAnsi="宋体" w:cs="宋体"/>
          <w:highlight w:val="none"/>
        </w:rPr>
        <w:t>2.1 依据设计施工图纸和技术文件要求，本工程项目的材料、设备、施工必须达到以下现行中华人民共和国及省、市、行业的一切有关法规、规范的要求，如下述标准及规范要求有出入则以较严格者或最新标准为准。</w:t>
      </w:r>
    </w:p>
    <w:p>
      <w:pPr>
        <w:spacing w:line="360" w:lineRule="auto"/>
        <w:ind w:left="540" w:leftChars="257"/>
        <w:rPr>
          <w:rFonts w:hint="eastAsia"/>
          <w:highlight w:val="none"/>
        </w:rPr>
      </w:pPr>
      <w:r>
        <w:rPr>
          <w:highlight w:val="none"/>
        </w:rPr>
        <w:t>道路工程术语标准 GBJ124-88</w:t>
      </w:r>
      <w:r>
        <w:rPr>
          <w:highlight w:val="none"/>
        </w:rPr>
        <w:br w:type="textWrapping"/>
      </w:r>
      <w:r>
        <w:rPr>
          <w:highlight w:val="none"/>
        </w:rPr>
        <w:t xml:space="preserve">道路工程制图标准 GB50162-92 </w:t>
      </w:r>
      <w:r>
        <w:rPr>
          <w:highlight w:val="none"/>
        </w:rPr>
        <w:br w:type="textWrapping"/>
      </w:r>
      <w:r>
        <w:rPr>
          <w:highlight w:val="none"/>
        </w:rPr>
        <w:t>市政道路工程质量检验评定标准 CJJ1-</w:t>
      </w:r>
      <w:r>
        <w:rPr>
          <w:rFonts w:hint="eastAsia"/>
          <w:highlight w:val="none"/>
        </w:rPr>
        <w:t>2008</w:t>
      </w:r>
      <w:r>
        <w:rPr>
          <w:highlight w:val="none"/>
        </w:rPr>
        <w:br w:type="textWrapping"/>
      </w:r>
      <w:r>
        <w:rPr>
          <w:highlight w:val="none"/>
        </w:rPr>
        <w:t>市政桥梁工程质量检验评定标准 CJJ2-</w:t>
      </w:r>
      <w:r>
        <w:rPr>
          <w:rFonts w:hint="eastAsia"/>
          <w:highlight w:val="none"/>
        </w:rPr>
        <w:t>2008</w:t>
      </w:r>
      <w:r>
        <w:rPr>
          <w:highlight w:val="none"/>
        </w:rPr>
        <w:br w:type="textWrapping"/>
      </w:r>
      <w:r>
        <w:rPr>
          <w:highlight w:val="none"/>
        </w:rPr>
        <w:t>粉煤灰石灰类道路基层施工及验收规程 CJJ4-97</w:t>
      </w:r>
    </w:p>
    <w:p>
      <w:pPr>
        <w:spacing w:line="360" w:lineRule="auto"/>
        <w:ind w:left="540" w:leftChars="257"/>
        <w:rPr>
          <w:rFonts w:hint="eastAsia"/>
          <w:highlight w:val="none"/>
        </w:rPr>
      </w:pPr>
      <w:r>
        <w:rPr>
          <w:highlight w:val="none"/>
        </w:rPr>
        <w:t>城市桥梁养护技术规范 CJJ99-2003</w:t>
      </w:r>
    </w:p>
    <w:p>
      <w:pPr>
        <w:spacing w:line="360" w:lineRule="auto"/>
        <w:ind w:left="540" w:leftChars="257"/>
        <w:rPr>
          <w:rFonts w:hint="eastAsia"/>
          <w:highlight w:val="none"/>
        </w:rPr>
      </w:pPr>
      <w:r>
        <w:rPr>
          <w:highlight w:val="none"/>
        </w:rPr>
        <w:t>城市道路养护技术规范 CJJ36-90</w:t>
      </w:r>
      <w:r>
        <w:rPr>
          <w:highlight w:val="none"/>
        </w:rPr>
        <w:br w:type="textWrapping"/>
      </w:r>
      <w:r>
        <w:rPr>
          <w:highlight w:val="none"/>
        </w:rPr>
        <w:t xml:space="preserve">城市道路设计规范 CJJ37-90 </w:t>
      </w:r>
      <w:r>
        <w:rPr>
          <w:highlight w:val="none"/>
        </w:rPr>
        <w:br w:type="textWrapping"/>
      </w:r>
      <w:r>
        <w:rPr>
          <w:highlight w:val="none"/>
        </w:rPr>
        <w:t xml:space="preserve">城市道路路基工程施工及验收规范 CJJ44-91 </w:t>
      </w:r>
      <w:r>
        <w:rPr>
          <w:highlight w:val="none"/>
        </w:rPr>
        <w:br w:type="textWrapping"/>
      </w:r>
      <w:r>
        <w:rPr>
          <w:highlight w:val="none"/>
        </w:rPr>
        <w:t>城市道路照明设计标准 CJJ45-91</w:t>
      </w:r>
    </w:p>
    <w:p>
      <w:pPr>
        <w:spacing w:line="360" w:lineRule="auto"/>
        <w:ind w:left="540" w:leftChars="257"/>
        <w:rPr>
          <w:rFonts w:hint="eastAsia"/>
          <w:highlight w:val="none"/>
        </w:rPr>
      </w:pPr>
      <w:r>
        <w:rPr>
          <w:highlight w:val="none"/>
        </w:rPr>
        <w:t xml:space="preserve">室外排水设计规范(1997年版) GBJ14-87 </w:t>
      </w:r>
      <w:r>
        <w:rPr>
          <w:highlight w:val="none"/>
        </w:rPr>
        <w:br w:type="textWrapping"/>
      </w:r>
      <w:r>
        <w:rPr>
          <w:highlight w:val="none"/>
        </w:rPr>
        <w:t>室外给水排水和燃气热力工程抗震设计规范 GB 50035-2003</w:t>
      </w:r>
      <w:r>
        <w:rPr>
          <w:highlight w:val="none"/>
        </w:rPr>
        <w:br w:type="textWrapping"/>
      </w:r>
      <w:r>
        <w:rPr>
          <w:highlight w:val="none"/>
        </w:rPr>
        <w:t>给水排水工程构筑物结构设计规范 GB50069-2002</w:t>
      </w:r>
      <w:r>
        <w:rPr>
          <w:highlight w:val="none"/>
        </w:rPr>
        <w:br w:type="textWrapping"/>
      </w:r>
      <w:r>
        <w:rPr>
          <w:highlight w:val="none"/>
        </w:rPr>
        <w:t>给水排水制图标准 GB/T50106-2001</w:t>
      </w:r>
      <w:r>
        <w:rPr>
          <w:highlight w:val="none"/>
        </w:rPr>
        <w:br w:type="textWrapping"/>
      </w:r>
      <w:r>
        <w:rPr>
          <w:highlight w:val="none"/>
        </w:rPr>
        <w:t xml:space="preserve">给水排水设计基本术语标准 GBJ125-89 </w:t>
      </w:r>
      <w:r>
        <w:rPr>
          <w:highlight w:val="none"/>
        </w:rPr>
        <w:br w:type="textWrapping"/>
      </w:r>
      <w:r>
        <w:rPr>
          <w:highlight w:val="none"/>
        </w:rPr>
        <w:t>建筑给水排水及采暖工程施工质量验收规范 GB50242-2002</w:t>
      </w:r>
      <w:r>
        <w:rPr>
          <w:highlight w:val="none"/>
        </w:rPr>
        <w:br w:type="textWrapping"/>
      </w:r>
      <w:r>
        <w:rPr>
          <w:highlight w:val="none"/>
        </w:rPr>
        <w:t xml:space="preserve">给水排水管道工程施工及验收规范 GB50268-97 </w:t>
      </w:r>
      <w:r>
        <w:rPr>
          <w:highlight w:val="none"/>
        </w:rPr>
        <w:br w:type="textWrapping"/>
      </w:r>
      <w:r>
        <w:rPr>
          <w:highlight w:val="none"/>
        </w:rPr>
        <w:t>给水排水工程管道结构设计规范 GB50332-2002</w:t>
      </w:r>
    </w:p>
    <w:p>
      <w:pPr>
        <w:pStyle w:val="30"/>
        <w:spacing w:line="360" w:lineRule="auto"/>
        <w:ind w:left="540" w:leftChars="257" w:firstLine="0" w:firstLineChars="0"/>
        <w:rPr>
          <w:rFonts w:hint="eastAsia" w:ascii="Times New Roman" w:hAnsi="Times New Roman" w:cs="Times New Roman"/>
          <w:szCs w:val="24"/>
          <w:highlight w:val="none"/>
        </w:rPr>
      </w:pPr>
      <w:r>
        <w:rPr>
          <w:rFonts w:ascii="Times New Roman" w:hAnsi="Times New Roman" w:cs="Times New Roman"/>
          <w:szCs w:val="24"/>
          <w:highlight w:val="none"/>
        </w:rPr>
        <w:t>市政排水管渠工程质量检验评定标准 CJJ3-</w:t>
      </w:r>
      <w:r>
        <w:rPr>
          <w:rFonts w:hint="eastAsia"/>
          <w:highlight w:val="none"/>
        </w:rPr>
        <w:t>2008</w:t>
      </w:r>
      <w:r>
        <w:rPr>
          <w:rFonts w:ascii="Times New Roman" w:hAnsi="Times New Roman" w:cs="Times New Roman"/>
          <w:szCs w:val="24"/>
          <w:highlight w:val="none"/>
        </w:rPr>
        <w:br w:type="textWrapping"/>
      </w:r>
      <w:r>
        <w:rPr>
          <w:rFonts w:ascii="Times New Roman" w:hAnsi="Times New Roman" w:cs="Times New Roman"/>
          <w:szCs w:val="24"/>
          <w:highlight w:val="none"/>
        </w:rPr>
        <w:t xml:space="preserve">排水管道维护安全技术规程 CJJ685 </w:t>
      </w:r>
      <w:r>
        <w:rPr>
          <w:rFonts w:ascii="Times New Roman" w:hAnsi="Times New Roman" w:cs="Times New Roman"/>
          <w:szCs w:val="24"/>
          <w:highlight w:val="none"/>
        </w:rPr>
        <w:br w:type="textWrapping"/>
      </w:r>
      <w:r>
        <w:rPr>
          <w:rFonts w:ascii="Times New Roman" w:hAnsi="Times New Roman" w:cs="Times New Roman"/>
          <w:szCs w:val="24"/>
          <w:highlight w:val="none"/>
        </w:rPr>
        <w:t>城镇排水管渠与泵站维护技术规程 CJJ/T68-96</w:t>
      </w:r>
    </w:p>
    <w:p>
      <w:pPr>
        <w:pStyle w:val="30"/>
        <w:ind w:firstLine="525" w:firstLineChars="250"/>
        <w:rPr>
          <w:rFonts w:hint="eastAsia" w:ascii="宋体" w:hAnsi="宋体" w:cs="Times New Roman"/>
          <w:szCs w:val="24"/>
          <w:highlight w:val="none"/>
        </w:rPr>
      </w:pPr>
      <w:r>
        <w:rPr>
          <w:rFonts w:ascii="宋体" w:hAnsi="宋体" w:cs="Times New Roman"/>
          <w:szCs w:val="24"/>
          <w:highlight w:val="none"/>
        </w:rPr>
        <w:fldChar w:fldCharType="begin"/>
      </w:r>
      <w:r>
        <w:rPr>
          <w:rFonts w:ascii="宋体" w:hAnsi="宋体" w:cs="Times New Roman"/>
          <w:szCs w:val="24"/>
          <w:highlight w:val="none"/>
        </w:rPr>
        <w:instrText xml:space="preserve"> HYPERLINK "http://www.doc88.com/p-79233552921.html" \t "_blank" </w:instrText>
      </w:r>
      <w:r>
        <w:rPr>
          <w:rFonts w:ascii="宋体" w:hAnsi="宋体" w:cs="Times New Roman"/>
          <w:szCs w:val="24"/>
          <w:highlight w:val="none"/>
        </w:rPr>
        <w:fldChar w:fldCharType="separate"/>
      </w:r>
      <w:r>
        <w:rPr>
          <w:rFonts w:ascii="宋体" w:hAnsi="宋体" w:cs="Times New Roman"/>
          <w:szCs w:val="24"/>
          <w:highlight w:val="none"/>
        </w:rPr>
        <w:t>浙江省园林绿化工程施工质量验收规范</w:t>
      </w:r>
      <w:r>
        <w:rPr>
          <w:rFonts w:ascii="宋体" w:hAnsi="宋体" w:cs="Times New Roman"/>
          <w:szCs w:val="24"/>
          <w:highlight w:val="none"/>
        </w:rPr>
        <w:fldChar w:fldCharType="end"/>
      </w:r>
    </w:p>
    <w:p>
      <w:pPr>
        <w:pStyle w:val="30"/>
        <w:ind w:firstLine="525" w:firstLineChars="250"/>
        <w:rPr>
          <w:rFonts w:hint="eastAsia" w:ascii="宋体" w:hAnsi="宋体" w:cs="Tahoma"/>
          <w:kern w:val="0"/>
          <w:szCs w:val="21"/>
          <w:highlight w:val="none"/>
        </w:rPr>
      </w:pPr>
      <w:r>
        <w:rPr>
          <w:rFonts w:hint="eastAsia" w:ascii="宋体" w:hAnsi="宋体"/>
          <w:highlight w:val="none"/>
        </w:rPr>
        <w:t>浙江省园林绿化技术规程（试行）</w:t>
      </w:r>
      <w:r>
        <w:rPr>
          <w:rFonts w:ascii="宋体" w:hAnsi="宋体" w:cs="Tahoma"/>
          <w:kern w:val="0"/>
          <w:szCs w:val="21"/>
          <w:highlight w:val="none"/>
        </w:rPr>
        <w:t>DB33/T1009-2001</w:t>
      </w:r>
      <w:r>
        <w:rPr>
          <w:rFonts w:hint="eastAsia" w:ascii="宋体" w:hAnsi="宋体" w:cs="Tahoma"/>
          <w:kern w:val="0"/>
          <w:szCs w:val="21"/>
          <w:highlight w:val="none"/>
        </w:rPr>
        <w:t>、</w:t>
      </w:r>
      <w:r>
        <w:rPr>
          <w:rFonts w:ascii="宋体" w:hAnsi="宋体" w:cs="Tahoma"/>
          <w:kern w:val="0"/>
          <w:szCs w:val="21"/>
          <w:highlight w:val="none"/>
        </w:rPr>
        <w:t>DB33/T1009.1-2001</w:t>
      </w:r>
    </w:p>
    <w:p>
      <w:pPr>
        <w:pStyle w:val="30"/>
        <w:rPr>
          <w:rFonts w:hint="eastAsia"/>
          <w:highlight w:val="none"/>
          <w:lang w:val="en-US" w:eastAsia="zh-CN"/>
        </w:rPr>
      </w:pPr>
      <w:r>
        <w:rPr>
          <w:rFonts w:hint="eastAsia"/>
          <w:highlight w:val="none"/>
          <w:lang w:val="en-US" w:eastAsia="zh-CN"/>
        </w:rPr>
        <w:t>《建筑外墙涂料通用技术要求》JG/T512-2017</w:t>
      </w:r>
    </w:p>
    <w:p>
      <w:pPr>
        <w:pStyle w:val="30"/>
        <w:rPr>
          <w:rFonts w:hint="eastAsia"/>
          <w:highlight w:val="none"/>
          <w:lang w:val="en-US" w:eastAsia="zh-CN"/>
        </w:rPr>
      </w:pPr>
      <w:r>
        <w:rPr>
          <w:rFonts w:hint="eastAsia"/>
          <w:highlight w:val="none"/>
          <w:lang w:val="en-US" w:eastAsia="zh-CN"/>
        </w:rPr>
        <w:t>《建筑外墙防水工程技术规程》JGJ/T235-2011</w:t>
      </w:r>
    </w:p>
    <w:p>
      <w:pPr>
        <w:pStyle w:val="30"/>
        <w:rPr>
          <w:rFonts w:hint="eastAsia"/>
          <w:highlight w:val="none"/>
          <w:lang w:val="en-US" w:eastAsia="zh-CN"/>
        </w:rPr>
      </w:pPr>
      <w:r>
        <w:rPr>
          <w:rFonts w:hint="eastAsia"/>
          <w:highlight w:val="none"/>
          <w:lang w:val="en-US" w:eastAsia="zh-CN"/>
        </w:rPr>
        <w:t>《房屋渗漏修缮技术规程》JGJT53-2011</w:t>
      </w:r>
    </w:p>
    <w:p>
      <w:pPr>
        <w:pStyle w:val="30"/>
        <w:rPr>
          <w:rFonts w:hint="default"/>
          <w:highlight w:val="none"/>
          <w:lang w:val="en-US" w:eastAsia="zh-CN"/>
        </w:rPr>
      </w:pPr>
      <w:r>
        <w:rPr>
          <w:rFonts w:hint="eastAsia"/>
          <w:highlight w:val="none"/>
          <w:lang w:val="en-US" w:eastAsia="zh-CN"/>
        </w:rPr>
        <w:t>《聚合物水泥防水涂料标准》GB/T23445</w:t>
      </w:r>
    </w:p>
    <w:p>
      <w:pPr>
        <w:pStyle w:val="30"/>
        <w:rPr>
          <w:highlight w:val="none"/>
        </w:rPr>
      </w:pPr>
      <w:r>
        <w:rPr>
          <w:rFonts w:hint="eastAsia"/>
          <w:highlight w:val="none"/>
          <w:lang w:val="en-US" w:eastAsia="zh-CN"/>
        </w:rPr>
        <w:t>《屋面工程技术规范》GB50345-2012</w:t>
      </w:r>
    </w:p>
    <w:p>
      <w:pPr>
        <w:pStyle w:val="30"/>
        <w:rPr>
          <w:rFonts w:hint="eastAsia" w:ascii="宋体" w:hAnsi="宋体"/>
          <w:highlight w:val="none"/>
        </w:rPr>
      </w:pPr>
      <w:r>
        <w:rPr>
          <w:rFonts w:hint="eastAsia" w:ascii="宋体" w:hAnsi="宋体"/>
          <w:highlight w:val="none"/>
        </w:rPr>
        <w:t>……</w:t>
      </w:r>
    </w:p>
    <w:p>
      <w:pPr>
        <w:pStyle w:val="30"/>
        <w:rPr>
          <w:rFonts w:hint="eastAsia" w:ascii="宋体" w:hAnsi="宋体"/>
          <w:highlight w:val="none"/>
        </w:rPr>
      </w:pPr>
      <w:r>
        <w:rPr>
          <w:rFonts w:hint="eastAsia" w:ascii="宋体" w:hAnsi="宋体"/>
          <w:highlight w:val="none"/>
        </w:rPr>
        <w:t>2.2以上技术规范由承包人自备，如有不足之处或未能达到国家最新标准时，承包人应使施工及选用的设备和材料符合最新版本的国家标准、规范。</w:t>
      </w:r>
    </w:p>
    <w:p>
      <w:pPr>
        <w:pStyle w:val="30"/>
        <w:rPr>
          <w:rFonts w:hint="eastAsia" w:ascii="宋体" w:hAnsi="宋体"/>
          <w:highlight w:val="none"/>
        </w:rPr>
      </w:pPr>
    </w:p>
    <w:p>
      <w:pPr>
        <w:pStyle w:val="24"/>
        <w:jc w:val="center"/>
        <w:rPr>
          <w:rFonts w:hint="eastAsia" w:ascii="宋体" w:hAnsi="宋体" w:eastAsia="宋体"/>
          <w:highlight w:val="none"/>
        </w:rPr>
      </w:pPr>
      <w:bookmarkStart w:id="769" w:name="_Toc394573959"/>
      <w:bookmarkStart w:id="770" w:name="_Toc283976562"/>
      <w:bookmarkStart w:id="771" w:name="_Toc229990372"/>
      <w:bookmarkStart w:id="772" w:name="_Toc288556315"/>
      <w:bookmarkStart w:id="773" w:name="_Toc282596327"/>
      <w:bookmarkStart w:id="774" w:name="_Toc21961"/>
      <w:bookmarkStart w:id="775" w:name="_Toc372899889"/>
      <w:bookmarkStart w:id="776" w:name="_Toc3905"/>
      <w:bookmarkStart w:id="777" w:name="_Toc283886272"/>
      <w:r>
        <w:rPr>
          <w:rFonts w:hint="eastAsia" w:ascii="宋体" w:hAnsi="宋体" w:eastAsia="宋体"/>
          <w:highlight w:val="none"/>
        </w:rPr>
        <w:t>3．材料质量要求</w:t>
      </w:r>
      <w:bookmarkEnd w:id="769"/>
      <w:bookmarkEnd w:id="770"/>
      <w:bookmarkEnd w:id="771"/>
      <w:bookmarkEnd w:id="772"/>
      <w:bookmarkEnd w:id="773"/>
      <w:bookmarkEnd w:id="774"/>
      <w:bookmarkEnd w:id="775"/>
      <w:bookmarkEnd w:id="776"/>
      <w:bookmarkEnd w:id="777"/>
    </w:p>
    <w:p>
      <w:pPr>
        <w:pStyle w:val="30"/>
        <w:rPr>
          <w:rFonts w:hint="eastAsia" w:ascii="宋体" w:hAnsi="宋体"/>
          <w:highlight w:val="none"/>
        </w:rPr>
      </w:pPr>
      <w:bookmarkStart w:id="778" w:name="_Toc66769197"/>
    </w:p>
    <w:p>
      <w:pPr>
        <w:pStyle w:val="30"/>
        <w:rPr>
          <w:rFonts w:hint="eastAsia" w:ascii="宋体" w:hAnsi="宋体"/>
          <w:highlight w:val="none"/>
        </w:rPr>
      </w:pPr>
      <w:r>
        <w:rPr>
          <w:rFonts w:hint="eastAsia" w:ascii="宋体" w:hAnsi="宋体"/>
          <w:highlight w:val="none"/>
        </w:rPr>
        <w:t>3.1 材料选择</w:t>
      </w:r>
      <w:bookmarkEnd w:id="778"/>
    </w:p>
    <w:p>
      <w:pPr>
        <w:pStyle w:val="30"/>
        <w:rPr>
          <w:rFonts w:hint="eastAsia" w:ascii="宋体" w:hAnsi="宋体"/>
          <w:color w:val="000000"/>
          <w:highlight w:val="none"/>
        </w:rPr>
      </w:pPr>
      <w:r>
        <w:rPr>
          <w:rFonts w:hint="eastAsia" w:ascii="宋体" w:hAnsi="宋体"/>
          <w:highlight w:val="none"/>
        </w:rPr>
        <w:t>（1）</w:t>
      </w:r>
      <w:r>
        <w:rPr>
          <w:rFonts w:hint="eastAsia" w:ascii="宋体" w:hAnsi="宋体"/>
          <w:color w:val="000000"/>
          <w:highlight w:val="none"/>
        </w:rPr>
        <w:t>本章节附件为“主要设备材料备选品牌一览表”， 投标人在投标时必须按招标文件表中所列的备选品牌之一进行报价，并在投标文件中提供一览表。</w:t>
      </w:r>
    </w:p>
    <w:p>
      <w:pPr>
        <w:pStyle w:val="30"/>
        <w:rPr>
          <w:rFonts w:hint="eastAsia" w:ascii="宋体" w:hAnsi="宋体"/>
          <w:highlight w:val="none"/>
        </w:rPr>
      </w:pPr>
      <w:r>
        <w:rPr>
          <w:rFonts w:hint="eastAsia" w:ascii="宋体" w:hAnsi="宋体"/>
          <w:highlight w:val="none"/>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0"/>
        <w:rPr>
          <w:rFonts w:hint="eastAsia" w:ascii="宋体" w:hAnsi="宋体"/>
          <w:highlight w:val="none"/>
        </w:rPr>
      </w:pPr>
      <w:bookmarkStart w:id="779" w:name="_Toc66769198"/>
      <w:r>
        <w:rPr>
          <w:rFonts w:hint="eastAsia" w:ascii="宋体" w:hAnsi="宋体"/>
          <w:highlight w:val="none"/>
        </w:rPr>
        <w:t>3.2 材料的质量保证</w:t>
      </w:r>
      <w:bookmarkEnd w:id="779"/>
    </w:p>
    <w:p>
      <w:pPr>
        <w:pStyle w:val="30"/>
        <w:rPr>
          <w:rFonts w:hint="eastAsia" w:ascii="宋体" w:hAnsi="宋体"/>
          <w:highlight w:val="none"/>
        </w:rPr>
      </w:pPr>
      <w:r>
        <w:rPr>
          <w:rFonts w:hint="eastAsia" w:ascii="宋体" w:hAnsi="宋体"/>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pPr>
        <w:pStyle w:val="30"/>
        <w:rPr>
          <w:rFonts w:hint="eastAsia" w:ascii="宋体" w:hAnsi="宋体"/>
          <w:highlight w:val="none"/>
        </w:rPr>
      </w:pPr>
      <w:r>
        <w:rPr>
          <w:rFonts w:hint="eastAsia" w:ascii="宋体" w:hAnsi="宋体"/>
          <w:highlight w:val="none"/>
        </w:rPr>
        <w:t>（2）承包人必须对所承包的工程的质量负全部责任，其责任不因其他材料生产商提供的保证书而减轻或更改。</w:t>
      </w:r>
    </w:p>
    <w:p>
      <w:pPr>
        <w:pStyle w:val="30"/>
        <w:rPr>
          <w:rFonts w:hint="eastAsia" w:ascii="宋体" w:hAnsi="宋体"/>
          <w:highlight w:val="none"/>
        </w:rPr>
      </w:pPr>
      <w:r>
        <w:rPr>
          <w:rFonts w:hint="eastAsia" w:ascii="宋体" w:hAnsi="宋体"/>
          <w:highlight w:val="none"/>
        </w:rPr>
        <w:t>（3）材料检验结果证明其有害物质含量指标超标的产品不得在工程上使用。</w:t>
      </w:r>
    </w:p>
    <w:p>
      <w:pPr>
        <w:pStyle w:val="30"/>
        <w:rPr>
          <w:rFonts w:hint="eastAsia" w:ascii="宋体" w:hAnsi="宋体"/>
          <w:highlight w:val="none"/>
        </w:rPr>
      </w:pPr>
      <w:r>
        <w:rPr>
          <w:rFonts w:hint="eastAsia" w:ascii="宋体" w:hAnsi="宋体"/>
          <w:highlight w:val="none"/>
        </w:rPr>
        <w:t>3.3 供应要求</w:t>
      </w:r>
    </w:p>
    <w:p>
      <w:pPr>
        <w:pStyle w:val="30"/>
        <w:rPr>
          <w:rFonts w:hint="eastAsia" w:ascii="宋体" w:hAnsi="宋体"/>
          <w:highlight w:val="none"/>
        </w:rPr>
      </w:pPr>
      <w:r>
        <w:rPr>
          <w:rFonts w:hint="eastAsia" w:ascii="宋体" w:hAnsi="宋体"/>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30"/>
        <w:rPr>
          <w:rFonts w:hint="eastAsia" w:ascii="宋体" w:hAnsi="宋体"/>
          <w:highlight w:val="none"/>
        </w:rPr>
      </w:pPr>
      <w:bookmarkStart w:id="780" w:name="_Toc66769200"/>
      <w:bookmarkStart w:id="781" w:name="_Toc163749454"/>
      <w:bookmarkStart w:id="782" w:name="_Toc61168478"/>
      <w:r>
        <w:rPr>
          <w:rFonts w:hint="eastAsia" w:ascii="宋体" w:hAnsi="宋体"/>
          <w:highlight w:val="none"/>
        </w:rPr>
        <w:t>（2）由承包人采购的主要建筑材料，当承包人选定的产品质量达不到设计要求和预期质量目标时，发包人保留更换的权利，且中标价不予调整。</w:t>
      </w:r>
      <w:bookmarkEnd w:id="780"/>
      <w:bookmarkEnd w:id="781"/>
      <w:bookmarkEnd w:id="782"/>
    </w:p>
    <w:p>
      <w:pPr>
        <w:pStyle w:val="30"/>
        <w:rPr>
          <w:rFonts w:hint="eastAsia" w:ascii="宋体" w:hAnsi="宋体"/>
          <w:szCs w:val="28"/>
          <w:highlight w:val="none"/>
        </w:rPr>
      </w:pPr>
    </w:p>
    <w:p>
      <w:pPr>
        <w:pStyle w:val="24"/>
        <w:jc w:val="center"/>
        <w:rPr>
          <w:rFonts w:hint="eastAsia" w:ascii="宋体" w:hAnsi="宋体" w:eastAsia="宋体"/>
          <w:highlight w:val="none"/>
        </w:rPr>
      </w:pPr>
      <w:bookmarkStart w:id="783" w:name="_Toc394573960"/>
      <w:bookmarkStart w:id="784" w:name="_Toc283886273"/>
      <w:bookmarkStart w:id="785" w:name="_Toc91422889"/>
      <w:bookmarkStart w:id="786" w:name="_Toc10489"/>
      <w:bookmarkStart w:id="787" w:name="_Toc119983975"/>
      <w:bookmarkStart w:id="788" w:name="_Toc22264"/>
      <w:bookmarkStart w:id="789" w:name="_Toc283976563"/>
      <w:bookmarkStart w:id="790" w:name="_Toc282596328"/>
      <w:bookmarkStart w:id="791" w:name="_Toc288556316"/>
      <w:bookmarkStart w:id="792" w:name="_Toc372899890"/>
      <w:bookmarkStart w:id="793" w:name="_Toc229990373"/>
      <w:r>
        <w:rPr>
          <w:rFonts w:hint="eastAsia" w:ascii="宋体" w:hAnsi="宋体" w:eastAsia="宋体"/>
          <w:highlight w:val="none"/>
        </w:rPr>
        <w:t>4．工程管理的要求</w:t>
      </w:r>
      <w:bookmarkEnd w:id="783"/>
      <w:bookmarkEnd w:id="784"/>
      <w:bookmarkEnd w:id="785"/>
      <w:bookmarkEnd w:id="786"/>
      <w:bookmarkEnd w:id="787"/>
      <w:bookmarkEnd w:id="788"/>
      <w:bookmarkEnd w:id="789"/>
      <w:bookmarkEnd w:id="790"/>
      <w:bookmarkEnd w:id="791"/>
      <w:bookmarkEnd w:id="792"/>
      <w:bookmarkEnd w:id="793"/>
    </w:p>
    <w:p>
      <w:pPr>
        <w:pStyle w:val="30"/>
        <w:rPr>
          <w:rFonts w:hint="eastAsia" w:ascii="宋体" w:hAnsi="宋体"/>
          <w:highlight w:val="none"/>
        </w:rPr>
      </w:pPr>
    </w:p>
    <w:p>
      <w:pPr>
        <w:pStyle w:val="30"/>
        <w:rPr>
          <w:rFonts w:hint="eastAsia" w:ascii="宋体" w:hAnsi="宋体"/>
          <w:highlight w:val="none"/>
        </w:rPr>
      </w:pPr>
      <w:r>
        <w:rPr>
          <w:rFonts w:hint="eastAsia" w:ascii="宋体" w:hAnsi="宋体"/>
          <w:highlight w:val="none"/>
        </w:rPr>
        <w:t>4.1 本工程发包范围内的工程项目，未经发包人同意一律不得分包。一经发现立即取消承包资格，作违约处理，并承担由此引起的一切经济损失。</w:t>
      </w:r>
    </w:p>
    <w:p>
      <w:pPr>
        <w:pStyle w:val="30"/>
        <w:rPr>
          <w:rFonts w:hint="eastAsia" w:ascii="宋体" w:hAnsi="宋体"/>
          <w:highlight w:val="none"/>
        </w:rPr>
      </w:pPr>
      <w:r>
        <w:rPr>
          <w:rFonts w:hint="eastAsia" w:ascii="宋体" w:hAnsi="宋体"/>
          <w:highlight w:val="none"/>
        </w:rPr>
        <w:t>4.2 承包人应严格按已确认设计图纸和施工技术方案组织施工，并无条件地接受发包人委托的监理单位对施工质量的监督和管理。</w:t>
      </w:r>
    </w:p>
    <w:p>
      <w:pPr>
        <w:pStyle w:val="30"/>
        <w:rPr>
          <w:rFonts w:hint="eastAsia" w:ascii="宋体" w:hAnsi="宋体"/>
          <w:highlight w:val="none"/>
        </w:rPr>
      </w:pPr>
    </w:p>
    <w:p>
      <w:pPr>
        <w:pStyle w:val="30"/>
        <w:rPr>
          <w:rFonts w:hint="eastAsia" w:ascii="宋体" w:hAnsi="宋体"/>
          <w:highlight w:val="none"/>
        </w:rPr>
      </w:pPr>
    </w:p>
    <w:p>
      <w:pPr>
        <w:pStyle w:val="24"/>
        <w:jc w:val="center"/>
        <w:rPr>
          <w:rFonts w:hint="eastAsia"/>
          <w:color w:val="auto"/>
          <w:highlight w:val="none"/>
        </w:rPr>
      </w:pPr>
      <w:bookmarkStart w:id="794" w:name="_Toc283886274"/>
      <w:bookmarkStart w:id="795" w:name="_Toc24745"/>
      <w:bookmarkStart w:id="796" w:name="_Toc288556317"/>
      <w:bookmarkStart w:id="797" w:name="_Toc394573961"/>
      <w:bookmarkStart w:id="798" w:name="_Toc372899891"/>
      <w:bookmarkStart w:id="799" w:name="_Toc12420"/>
      <w:bookmarkStart w:id="800" w:name="_Toc283976564"/>
      <w:bookmarkStart w:id="801" w:name="_Toc229990374"/>
      <w:bookmarkStart w:id="802" w:name="_Toc282596329"/>
      <w:r>
        <w:rPr>
          <w:rFonts w:hint="eastAsia"/>
          <w:color w:val="auto"/>
          <w:highlight w:val="none"/>
        </w:rPr>
        <w:t>5</w:t>
      </w:r>
      <w:r>
        <w:rPr>
          <w:color w:val="auto"/>
          <w:szCs w:val="24"/>
          <w:highlight w:val="none"/>
        </w:rPr>
        <w:t>．</w:t>
      </w:r>
      <w:r>
        <w:rPr>
          <w:rFonts w:hint="eastAsia"/>
          <w:color w:val="auto"/>
          <w:szCs w:val="24"/>
          <w:highlight w:val="none"/>
        </w:rPr>
        <w:t>其他</w:t>
      </w:r>
      <w:bookmarkEnd w:id="794"/>
      <w:bookmarkEnd w:id="795"/>
      <w:bookmarkEnd w:id="796"/>
      <w:bookmarkEnd w:id="797"/>
      <w:bookmarkEnd w:id="798"/>
      <w:bookmarkEnd w:id="799"/>
      <w:bookmarkEnd w:id="800"/>
      <w:bookmarkEnd w:id="801"/>
      <w:bookmarkEnd w:id="802"/>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spacing w:line="400" w:lineRule="exact"/>
        <w:rPr>
          <w:rFonts w:hint="eastAsia"/>
          <w:color w:val="auto"/>
          <w:highlight w:val="none"/>
        </w:rPr>
      </w:pPr>
      <w:r>
        <w:rPr>
          <w:rFonts w:hint="eastAsia"/>
          <w:color w:val="auto"/>
          <w:highlight w:val="none"/>
        </w:rPr>
        <w:t>附件：主要设备材料备选品牌一览表</w:t>
      </w:r>
    </w:p>
    <w:tbl>
      <w:tblPr>
        <w:tblStyle w:val="17"/>
        <w:tblW w:w="0" w:type="auto"/>
        <w:tblInd w:w="-318" w:type="dxa"/>
        <w:tblLayout w:type="fixed"/>
        <w:tblCellMar>
          <w:top w:w="0" w:type="dxa"/>
          <w:left w:w="108" w:type="dxa"/>
          <w:bottom w:w="0" w:type="dxa"/>
          <w:right w:w="108" w:type="dxa"/>
        </w:tblCellMar>
      </w:tblPr>
      <w:tblGrid>
        <w:gridCol w:w="701"/>
        <w:gridCol w:w="2519"/>
        <w:gridCol w:w="1260"/>
        <w:gridCol w:w="2887"/>
        <w:gridCol w:w="1733"/>
      </w:tblGrid>
      <w:tr>
        <w:tblPrEx>
          <w:tblCellMar>
            <w:top w:w="0" w:type="dxa"/>
            <w:left w:w="108" w:type="dxa"/>
            <w:bottom w:w="0" w:type="dxa"/>
            <w:right w:w="108" w:type="dxa"/>
          </w:tblCellMar>
        </w:tblPrEx>
        <w:trPr>
          <w:trHeight w:val="618" w:hRule="atLeast"/>
        </w:trPr>
        <w:tc>
          <w:tcPr>
            <w:tcW w:w="9100" w:type="dxa"/>
            <w:gridSpan w:val="5"/>
            <w:tcBorders>
              <w:top w:val="nil"/>
              <w:left w:val="nil"/>
              <w:bottom w:val="nil"/>
              <w:right w:val="nil"/>
            </w:tcBorders>
            <w:noWrap w:val="0"/>
            <w:vAlign w:val="center"/>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主材设备材料备选品牌一览表</w:t>
            </w:r>
          </w:p>
        </w:tc>
      </w:tr>
      <w:tr>
        <w:tblPrEx>
          <w:tblCellMar>
            <w:top w:w="0" w:type="dxa"/>
            <w:left w:w="108" w:type="dxa"/>
            <w:bottom w:w="0" w:type="dxa"/>
            <w:right w:w="108" w:type="dxa"/>
          </w:tblCellMar>
        </w:tblPrEx>
        <w:trPr>
          <w:trHeight w:val="681"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材料名称</w:t>
            </w:r>
          </w:p>
        </w:tc>
        <w:tc>
          <w:tcPr>
            <w:tcW w:w="1260"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推荐品牌</w:t>
            </w:r>
          </w:p>
        </w:tc>
        <w:tc>
          <w:tcPr>
            <w:tcW w:w="17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51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45"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bl>
    <w:p>
      <w:pPr>
        <w:rPr>
          <w:rFonts w:hint="eastAsia"/>
          <w:b/>
          <w:color w:val="auto"/>
          <w:highlight w:val="none"/>
        </w:rPr>
      </w:pPr>
    </w:p>
    <w:p>
      <w:pPr>
        <w:spacing w:line="400" w:lineRule="exact"/>
        <w:jc w:val="center"/>
        <w:rPr>
          <w:rFonts w:hint="eastAsia" w:eastAsia="宋体"/>
          <w:b/>
          <w:color w:val="auto"/>
          <w:highlight w:val="none"/>
          <w:lang w:eastAsia="zh-CN"/>
        </w:rPr>
        <w:sectPr>
          <w:footerReference r:id="rId17" w:type="default"/>
          <w:pgSz w:w="11906" w:h="16838"/>
          <w:pgMar w:top="1440" w:right="1797" w:bottom="1440" w:left="1797" w:header="851" w:footer="992" w:gutter="0"/>
          <w:cols w:space="720" w:num="1"/>
          <w:docGrid w:linePitch="312" w:charSpace="0"/>
        </w:sectPr>
      </w:pPr>
      <w:r>
        <w:rPr>
          <w:rFonts w:hint="eastAsia"/>
          <w:b/>
          <w:color w:val="auto"/>
          <w:highlight w:val="none"/>
        </w:rPr>
        <w:t>注：投标人在招标文件备选品牌中或相当于备选品牌中的优等品选择其一进行报价，施工时由招标人在备选品牌中任一品牌指定进行施工，其材料单价不得调整</w:t>
      </w:r>
      <w:r>
        <w:rPr>
          <w:rFonts w:hint="eastAsia"/>
          <w:b/>
          <w:color w:val="auto"/>
          <w:highlight w:val="none"/>
          <w:lang w:eastAsia="zh-CN"/>
        </w:rPr>
        <w:t>。</w:t>
      </w: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ind w:firstLine="0" w:firstLineChars="0"/>
        <w:rPr>
          <w:rFonts w:hint="eastAsia" w:ascii="宋体" w:hAnsi="宋体"/>
          <w:highlight w:val="none"/>
        </w:rPr>
      </w:pPr>
    </w:p>
    <w:bookmarkEnd w:id="756"/>
    <w:bookmarkEnd w:id="757"/>
    <w:bookmarkEnd w:id="758"/>
    <w:bookmarkEnd w:id="759"/>
    <w:bookmarkEnd w:id="760"/>
    <w:bookmarkEnd w:id="761"/>
    <w:bookmarkEnd w:id="762"/>
    <w:p>
      <w:pPr>
        <w:pStyle w:val="4"/>
        <w:spacing w:before="120" w:after="120" w:line="400" w:lineRule="exact"/>
        <w:jc w:val="center"/>
        <w:rPr>
          <w:rFonts w:hint="eastAsia" w:ascii="宋体" w:hAnsi="宋体" w:cs="宋体"/>
          <w:b w:val="0"/>
          <w:bCs w:val="0"/>
          <w:sz w:val="32"/>
          <w:highlight w:val="none"/>
        </w:rPr>
      </w:pPr>
      <w:bookmarkStart w:id="803" w:name="_Toc18445"/>
      <w:bookmarkStart w:id="804" w:name="_Toc9322"/>
      <w:bookmarkStart w:id="805" w:name="_Toc144974855"/>
      <w:bookmarkStart w:id="806" w:name="_Toc152045786"/>
      <w:bookmarkStart w:id="807" w:name="_Toc152042575"/>
      <w:r>
        <w:rPr>
          <w:rFonts w:hint="eastAsia" w:ascii="宋体" w:hAnsi="宋体" w:cs="宋体"/>
          <w:b w:val="0"/>
          <w:bCs w:val="0"/>
          <w:sz w:val="32"/>
          <w:highlight w:val="none"/>
        </w:rPr>
        <w:t>第四卷</w:t>
      </w:r>
      <w:bookmarkEnd w:id="803"/>
      <w:bookmarkEnd w:id="804"/>
    </w:p>
    <w:p>
      <w:pPr>
        <w:rPr>
          <w:rFonts w:hint="eastAsia" w:ascii="宋体" w:hAnsi="宋体" w:cs="宋体"/>
          <w:highlight w:val="none"/>
        </w:rPr>
      </w:pPr>
    </w:p>
    <w:p>
      <w:pPr>
        <w:pStyle w:val="5"/>
        <w:jc w:val="center"/>
        <w:rPr>
          <w:rFonts w:hint="eastAsia" w:ascii="宋体" w:hAnsi="宋体" w:eastAsia="宋体" w:cs="宋体"/>
          <w:highlight w:val="none"/>
        </w:rPr>
      </w:pPr>
      <w:bookmarkStart w:id="808" w:name="_Toc12414"/>
      <w:bookmarkStart w:id="809" w:name="_Toc16359"/>
      <w:r>
        <w:rPr>
          <w:rFonts w:hint="eastAsia" w:ascii="宋体" w:hAnsi="宋体" w:eastAsia="宋体" w:cs="宋体"/>
          <w:highlight w:val="none"/>
        </w:rPr>
        <w:t>第八章  投标文件格式</w:t>
      </w:r>
      <w:bookmarkEnd w:id="805"/>
      <w:bookmarkEnd w:id="806"/>
      <w:bookmarkEnd w:id="807"/>
      <w:bookmarkEnd w:id="808"/>
      <w:bookmarkEnd w:id="809"/>
    </w:p>
    <w:p>
      <w:pPr>
        <w:spacing w:line="400" w:lineRule="exact"/>
        <w:rPr>
          <w:rFonts w:hint="eastAsia" w:ascii="宋体" w:hAnsi="宋体" w:cs="宋体"/>
          <w:highlight w:val="none"/>
        </w:rPr>
      </w:pPr>
      <w:r>
        <w:rPr>
          <w:rFonts w:hint="eastAsia" w:ascii="宋体" w:hAnsi="宋体" w:cs="宋体"/>
          <w:highlight w:val="none"/>
        </w:rPr>
        <w:br w:type="page"/>
      </w:r>
    </w:p>
    <w:p>
      <w:pPr>
        <w:spacing w:line="400" w:lineRule="exact"/>
        <w:jc w:val="center"/>
        <w:rPr>
          <w:rFonts w:hint="eastAsia" w:ascii="宋体" w:hAnsi="宋体" w:cs="宋体"/>
          <w:sz w:val="32"/>
          <w:szCs w:val="32"/>
          <w:highlight w:val="none"/>
        </w:rPr>
      </w:pPr>
    </w:p>
    <w:p>
      <w:pPr>
        <w:pStyle w:val="5"/>
        <w:jc w:val="center"/>
        <w:rPr>
          <w:rFonts w:hint="eastAsia" w:ascii="宋体" w:hAnsi="宋体" w:eastAsia="宋体" w:cs="宋体"/>
          <w:highlight w:val="none"/>
        </w:rPr>
      </w:pPr>
      <w:bookmarkStart w:id="810" w:name="_Toc23539"/>
      <w:bookmarkStart w:id="811" w:name="_Toc18555"/>
      <w:r>
        <w:rPr>
          <w:rFonts w:hint="eastAsia" w:ascii="宋体" w:hAnsi="宋体" w:eastAsia="宋体" w:cs="宋体"/>
          <w:highlight w:val="none"/>
        </w:rPr>
        <w:t>一、商  务  标</w:t>
      </w:r>
      <w:bookmarkEnd w:id="810"/>
      <w:bookmarkEnd w:id="811"/>
    </w:p>
    <w:p>
      <w:pPr>
        <w:spacing w:line="400" w:lineRule="exact"/>
        <w:jc w:val="center"/>
        <w:rPr>
          <w:rFonts w:hint="eastAsia" w:ascii="宋体" w:hAnsi="宋体" w:cs="宋体"/>
          <w:sz w:val="32"/>
          <w:szCs w:val="32"/>
          <w:highlight w:val="none"/>
        </w:rPr>
      </w:pPr>
    </w:p>
    <w:p>
      <w:pPr>
        <w:spacing w:line="400" w:lineRule="exact"/>
        <w:jc w:val="center"/>
        <w:rPr>
          <w:rFonts w:hint="eastAsia" w:ascii="宋体" w:hAnsi="宋体" w:cs="宋体"/>
          <w:sz w:val="32"/>
          <w:szCs w:val="32"/>
          <w:highlight w:val="none"/>
        </w:rPr>
      </w:pPr>
      <w:r>
        <w:rPr>
          <w:rFonts w:hint="eastAsia" w:ascii="宋体" w:hAnsi="宋体" w:cs="宋体"/>
          <w:sz w:val="32"/>
          <w:szCs w:val="32"/>
          <w:highlight w:val="none"/>
        </w:rPr>
        <w:t>投标函和商务标中的投标用表格式详见“投标工具”。</w:t>
      </w:r>
    </w:p>
    <w:p>
      <w:pPr>
        <w:spacing w:line="400" w:lineRule="exact"/>
        <w:jc w:val="center"/>
        <w:rPr>
          <w:rFonts w:hint="eastAsia" w:ascii="宋体" w:hAnsi="宋体" w:cs="宋体"/>
          <w:sz w:val="32"/>
          <w:szCs w:val="32"/>
          <w:highlight w:val="none"/>
        </w:rPr>
      </w:pPr>
    </w:p>
    <w:p>
      <w:pPr>
        <w:spacing w:line="400" w:lineRule="exact"/>
        <w:jc w:val="center"/>
        <w:rPr>
          <w:rFonts w:hint="eastAsia" w:ascii="宋体" w:hAnsi="宋体" w:cs="宋体"/>
          <w:highlight w:val="none"/>
        </w:rPr>
      </w:pPr>
      <w:r>
        <w:rPr>
          <w:rFonts w:hint="eastAsia" w:ascii="宋体" w:hAnsi="宋体" w:cs="宋体"/>
          <w:highlight w:val="none"/>
        </w:rPr>
        <w:br w:type="page"/>
      </w:r>
    </w:p>
    <w:p>
      <w:pPr>
        <w:pStyle w:val="24"/>
        <w:rPr>
          <w:rFonts w:hint="eastAsia" w:ascii="宋体" w:hAnsi="宋体" w:eastAsia="宋体"/>
          <w:i/>
          <w:sz w:val="21"/>
          <w:szCs w:val="21"/>
          <w:highlight w:val="none"/>
        </w:rPr>
      </w:pPr>
      <w:bookmarkStart w:id="812" w:name="_Toc25988"/>
      <w:bookmarkStart w:id="813" w:name="_Toc5109"/>
      <w:r>
        <w:rPr>
          <w:rFonts w:hint="eastAsia" w:ascii="宋体" w:hAnsi="宋体" w:eastAsia="宋体"/>
          <w:i/>
          <w:sz w:val="21"/>
          <w:szCs w:val="21"/>
          <w:highlight w:val="none"/>
        </w:rPr>
        <w:t>封面</w:t>
      </w:r>
      <w:bookmarkEnd w:id="812"/>
      <w:bookmarkEnd w:id="813"/>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工程 </w:t>
      </w:r>
    </w:p>
    <w:p>
      <w:pPr>
        <w:spacing w:line="360" w:lineRule="auto"/>
        <w:jc w:val="center"/>
        <w:rPr>
          <w:rFonts w:hint="eastAsia" w:ascii="宋体" w:hAnsi="宋体" w:cs="宋体"/>
          <w:sz w:val="44"/>
          <w:highlight w:val="none"/>
        </w:rPr>
      </w:pPr>
    </w:p>
    <w:p>
      <w:pPr>
        <w:spacing w:line="360" w:lineRule="auto"/>
        <w:jc w:val="center"/>
        <w:rPr>
          <w:rFonts w:hint="eastAsia" w:ascii="宋体" w:hAnsi="宋体" w:cs="宋体"/>
          <w:sz w:val="52"/>
          <w:szCs w:val="52"/>
          <w:highlight w:val="none"/>
        </w:rPr>
      </w:pPr>
      <w:r>
        <w:rPr>
          <w:rFonts w:hint="eastAsia" w:ascii="宋体" w:hAnsi="宋体" w:cs="宋体"/>
          <w:sz w:val="52"/>
          <w:szCs w:val="52"/>
          <w:highlight w:val="none"/>
        </w:rPr>
        <w:t>投 标 文 件</w:t>
      </w:r>
    </w:p>
    <w:p>
      <w:pPr>
        <w:spacing w:line="480" w:lineRule="auto"/>
        <w:jc w:val="center"/>
        <w:rPr>
          <w:rFonts w:hint="eastAsia" w:ascii="宋体" w:hAnsi="宋体" w:cs="宋体"/>
          <w:sz w:val="56"/>
          <w:szCs w:val="56"/>
          <w:highlight w:val="none"/>
        </w:rPr>
      </w:pPr>
      <w:r>
        <w:rPr>
          <w:rFonts w:hint="eastAsia" w:ascii="宋体" w:hAnsi="宋体" w:cs="宋体"/>
          <w:sz w:val="56"/>
          <w:szCs w:val="56"/>
          <w:highlight w:val="none"/>
        </w:rPr>
        <w:t>（资信标）</w:t>
      </w:r>
    </w:p>
    <w:p>
      <w:pPr>
        <w:adjustRightInd w:val="0"/>
        <w:snapToGrid w:val="0"/>
        <w:spacing w:line="420" w:lineRule="auto"/>
        <w:rPr>
          <w:rFonts w:hint="eastAsia" w:ascii="宋体" w:hAnsi="宋体" w:cs="宋体"/>
          <w:sz w:val="24"/>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r>
        <w:rPr>
          <w:rFonts w:hint="eastAsia" w:ascii="宋体" w:hAnsi="宋体" w:cs="宋体"/>
          <w:color w:val="000000"/>
          <w:sz w:val="28"/>
          <w:szCs w:val="28"/>
          <w:highlight w:val="none"/>
        </w:rPr>
        <w:t>投标人：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（盖单位章）</w:t>
      </w: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w:t>
      </w:r>
      <w:r>
        <w:rPr>
          <w:rFonts w:hint="eastAsia" w:ascii="宋体" w:hAnsi="宋体" w:cs="宋体"/>
          <w:sz w:val="28"/>
          <w:szCs w:val="28"/>
          <w:highlight w:val="none"/>
        </w:rPr>
        <w:t>或盖章</w:t>
      </w:r>
      <w:r>
        <w:rPr>
          <w:rFonts w:hint="eastAsia" w:ascii="宋体" w:hAnsi="宋体" w:cs="宋体"/>
          <w:color w:val="000000"/>
          <w:sz w:val="28"/>
          <w:szCs w:val="28"/>
          <w:highlight w:val="none"/>
        </w:rPr>
        <w:t>）</w:t>
      </w: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ind w:firstLine="2833" w:firstLineChars="1012"/>
        <w:rPr>
          <w:rFonts w:hint="eastAsia" w:ascii="宋体" w:hAnsi="宋体" w:cs="宋体"/>
          <w:color w:val="000000"/>
          <w:sz w:val="28"/>
          <w:szCs w:val="28"/>
          <w:highlight w:val="none"/>
        </w:rPr>
      </w:pP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p>
    <w:p>
      <w:pPr>
        <w:adjustRightInd w:val="0"/>
        <w:snapToGrid w:val="0"/>
        <w:spacing w:line="420" w:lineRule="auto"/>
        <w:ind w:firstLine="610" w:firstLineChars="218"/>
        <w:rPr>
          <w:rFonts w:hint="eastAsia" w:ascii="宋体" w:hAnsi="宋体" w:cs="宋体"/>
          <w:sz w:val="28"/>
          <w:szCs w:val="28"/>
          <w:highlight w:val="none"/>
        </w:rPr>
      </w:pPr>
    </w:p>
    <w:p>
      <w:pPr>
        <w:adjustRightInd w:val="0"/>
        <w:snapToGrid w:val="0"/>
        <w:spacing w:line="420" w:lineRule="auto"/>
        <w:ind w:firstLine="523" w:firstLineChars="218"/>
        <w:rPr>
          <w:rFonts w:hint="eastAsia" w:ascii="宋体" w:hAnsi="宋体" w:cs="宋体"/>
          <w:sz w:val="24"/>
          <w:highlight w:val="none"/>
        </w:rPr>
      </w:pPr>
    </w:p>
    <w:p>
      <w:pPr>
        <w:spacing w:line="400" w:lineRule="exact"/>
        <w:jc w:val="center"/>
        <w:rPr>
          <w:rFonts w:hint="eastAsia" w:ascii="宋体" w:hAnsi="宋体" w:cs="宋体"/>
          <w:highlight w:val="none"/>
        </w:rPr>
      </w:pPr>
      <w:r>
        <w:rPr>
          <w:rFonts w:hint="eastAsia" w:ascii="宋体" w:hAnsi="宋体" w:cs="宋体"/>
          <w:highlight w:val="none"/>
        </w:rPr>
        <w:br w:type="page"/>
      </w:r>
      <w:bookmarkStart w:id="814" w:name="_Toc152042576"/>
      <w:bookmarkStart w:id="815" w:name="_Toc144974856"/>
      <w:bookmarkStart w:id="816" w:name="_Toc237769323"/>
      <w:bookmarkStart w:id="817" w:name="_Toc152045787"/>
      <w:bookmarkStart w:id="818" w:name="_Toc283886278"/>
      <w:bookmarkStart w:id="819" w:name="_Toc283976568"/>
      <w:bookmarkStart w:id="820" w:name="_Toc282596333"/>
    </w:p>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目    录</w:t>
      </w:r>
      <w:bookmarkEnd w:id="814"/>
      <w:bookmarkEnd w:id="815"/>
      <w:bookmarkEnd w:id="816"/>
      <w:bookmarkEnd w:id="817"/>
      <w:bookmarkEnd w:id="818"/>
      <w:bookmarkEnd w:id="819"/>
      <w:bookmarkEnd w:id="820"/>
    </w:p>
    <w:p>
      <w:pPr>
        <w:spacing w:line="540" w:lineRule="exact"/>
        <w:rPr>
          <w:rFonts w:hint="eastAsia" w:ascii="宋体" w:hAnsi="宋体" w:cs="宋体"/>
          <w:highlight w:val="none"/>
        </w:rPr>
      </w:pPr>
    </w:p>
    <w:p>
      <w:pPr>
        <w:spacing w:line="540" w:lineRule="exact"/>
        <w:rPr>
          <w:highlight w:val="none"/>
        </w:rPr>
      </w:pPr>
      <w:r>
        <w:rPr>
          <w:highlight w:val="none"/>
        </w:rPr>
        <w:t>一、项目负责人简历表</w:t>
      </w:r>
    </w:p>
    <w:p>
      <w:pPr>
        <w:spacing w:line="540" w:lineRule="exact"/>
        <w:rPr>
          <w:highlight w:val="none"/>
        </w:rPr>
      </w:pPr>
      <w:r>
        <w:rPr>
          <w:highlight w:val="none"/>
        </w:rPr>
        <w:t>二、</w:t>
      </w:r>
      <w:r>
        <w:rPr>
          <w:rFonts w:hint="eastAsia"/>
          <w:highlight w:val="none"/>
        </w:rPr>
        <w:t>项目</w:t>
      </w:r>
      <w:r>
        <w:rPr>
          <w:highlight w:val="none"/>
        </w:rPr>
        <w:t>技术负责人简历表</w:t>
      </w:r>
    </w:p>
    <w:p>
      <w:pPr>
        <w:spacing w:line="540" w:lineRule="exact"/>
        <w:rPr>
          <w:highlight w:val="none"/>
        </w:rPr>
      </w:pPr>
      <w:r>
        <w:rPr>
          <w:highlight w:val="none"/>
        </w:rPr>
        <w:t>三、主要施工机械设备表</w:t>
      </w:r>
    </w:p>
    <w:p>
      <w:pPr>
        <w:spacing w:line="540" w:lineRule="exact"/>
        <w:rPr>
          <w:highlight w:val="none"/>
        </w:rPr>
      </w:pPr>
      <w:r>
        <w:rPr>
          <w:highlight w:val="none"/>
        </w:rPr>
        <w:t>四、台州市建设工程投标人资格自查表</w:t>
      </w:r>
    </w:p>
    <w:p>
      <w:pPr>
        <w:spacing w:line="540" w:lineRule="exact"/>
        <w:rPr>
          <w:rFonts w:hint="eastAsia"/>
          <w:highlight w:val="none"/>
        </w:rPr>
      </w:pPr>
      <w:r>
        <w:rPr>
          <w:highlight w:val="none"/>
        </w:rPr>
        <w:t>五、台州市建设工程投标项目负责人资格自查表</w:t>
      </w:r>
    </w:p>
    <w:p>
      <w:pPr>
        <w:spacing w:line="540" w:lineRule="exact"/>
        <w:rPr>
          <w:highlight w:val="none"/>
        </w:rPr>
      </w:pPr>
      <w:r>
        <w:rPr>
          <w:rFonts w:hint="eastAsia"/>
          <w:highlight w:val="none"/>
        </w:rPr>
        <w:t>六、台州市建设工程投标人及项目负责人资信分自查表</w:t>
      </w:r>
    </w:p>
    <w:p>
      <w:pPr>
        <w:spacing w:line="540" w:lineRule="exact"/>
        <w:rPr>
          <w:highlight w:val="none"/>
        </w:rPr>
      </w:pPr>
      <w:r>
        <w:rPr>
          <w:rFonts w:hint="eastAsia"/>
          <w:highlight w:val="none"/>
        </w:rPr>
        <w:t>七</w:t>
      </w:r>
      <w:r>
        <w:rPr>
          <w:highlight w:val="none"/>
        </w:rPr>
        <w:t>、台州市建设工程诚信投标承诺书</w:t>
      </w:r>
    </w:p>
    <w:p>
      <w:pPr>
        <w:spacing w:line="540" w:lineRule="exact"/>
        <w:rPr>
          <w:rFonts w:hint="eastAsia"/>
          <w:highlight w:val="none"/>
        </w:rPr>
      </w:pPr>
      <w:bookmarkStart w:id="821" w:name="_Toc228163259"/>
      <w:r>
        <w:rPr>
          <w:rFonts w:hint="eastAsia"/>
          <w:highlight w:val="none"/>
        </w:rPr>
        <w:t>八</w:t>
      </w:r>
      <w:r>
        <w:rPr>
          <w:highlight w:val="none"/>
        </w:rPr>
        <w:t>、台州市建设工程安全生产任职资格承诺书</w:t>
      </w:r>
    </w:p>
    <w:p>
      <w:pPr>
        <w:spacing w:line="540" w:lineRule="exact"/>
        <w:rPr>
          <w:rFonts w:hint="eastAsia"/>
          <w:highlight w:val="none"/>
          <w:lang w:eastAsia="zh-CN"/>
        </w:rPr>
      </w:pPr>
      <w:r>
        <w:rPr>
          <w:rFonts w:hint="eastAsia"/>
          <w:highlight w:val="none"/>
        </w:rPr>
        <w:t>九、法定代表人授权委托书</w:t>
      </w:r>
      <w:r>
        <w:rPr>
          <w:rFonts w:hint="eastAsia"/>
          <w:highlight w:val="none"/>
          <w:lang w:eastAsia="zh-CN"/>
        </w:rPr>
        <w:t>或</w:t>
      </w:r>
      <w:r>
        <w:rPr>
          <w:rFonts w:hint="eastAsia"/>
          <w:highlight w:val="none"/>
        </w:rPr>
        <w:t>法定代表人身份证明</w:t>
      </w:r>
    </w:p>
    <w:p>
      <w:pPr>
        <w:spacing w:line="540" w:lineRule="exact"/>
        <w:rPr>
          <w:highlight w:val="none"/>
        </w:rPr>
      </w:pPr>
      <w:r>
        <w:rPr>
          <w:rFonts w:hint="eastAsia"/>
          <w:highlight w:val="none"/>
        </w:rPr>
        <w:t>十、</w:t>
      </w:r>
      <w:r>
        <w:rPr>
          <w:rFonts w:hint="eastAsia"/>
          <w:highlight w:val="none"/>
          <w:lang w:val="en-US" w:eastAsia="zh-CN"/>
        </w:rPr>
        <w:t>投标保证金相关材料：①基本账户开户许可证（或基本账户开户银行出具的能体现基本账号证明材料）②采用现金形式的需提供从基本账户转出的转账凭证，如用电子保函的需提供电子保函及从基本账户转出的保费转账凭证。</w:t>
      </w:r>
    </w:p>
    <w:p>
      <w:pPr>
        <w:spacing w:line="540" w:lineRule="exact"/>
        <w:rPr>
          <w:highlight w:val="none"/>
        </w:rPr>
      </w:pPr>
    </w:p>
    <w:p>
      <w:pPr>
        <w:spacing w:line="540" w:lineRule="exact"/>
        <w:rPr>
          <w:rFonts w:hint="eastAsia" w:ascii="Times New Roman" w:hAnsi="Times New Roman" w:cs="Times New Roman"/>
          <w:highlight w:val="none"/>
        </w:rPr>
      </w:pPr>
    </w:p>
    <w:p/>
    <w:p>
      <w:pPr>
        <w:spacing w:line="540" w:lineRule="exact"/>
        <w:rPr>
          <w:highlight w:val="none"/>
        </w:rPr>
      </w:pPr>
    </w:p>
    <w:p>
      <w:pPr>
        <w:spacing w:line="540" w:lineRule="exact"/>
        <w:rPr>
          <w:highlight w:val="none"/>
        </w:rPr>
      </w:pPr>
    </w:p>
    <w:p>
      <w:pPr>
        <w:spacing w:line="540" w:lineRule="exact"/>
        <w:rPr>
          <w:highlight w:val="none"/>
        </w:rPr>
      </w:pPr>
    </w:p>
    <w:p>
      <w:pPr>
        <w:spacing w:line="540" w:lineRule="exact"/>
        <w:rPr>
          <w:szCs w:val="28"/>
          <w:highlight w:val="none"/>
        </w:rPr>
      </w:pPr>
      <w:r>
        <w:rPr>
          <w:szCs w:val="28"/>
          <w:highlight w:val="none"/>
        </w:rPr>
        <w:br w:type="page"/>
      </w:r>
    </w:p>
    <w:p>
      <w:pPr>
        <w:pStyle w:val="24"/>
        <w:rPr>
          <w:rFonts w:cs="Times New Roman"/>
          <w:sz w:val="32"/>
          <w:szCs w:val="21"/>
          <w:highlight w:val="none"/>
        </w:rPr>
      </w:pPr>
      <w:bookmarkStart w:id="822" w:name="_Toc68615927"/>
      <w:bookmarkStart w:id="823" w:name="_Toc17073"/>
      <w:r>
        <w:rPr>
          <w:rFonts w:cs="Times New Roman"/>
          <w:szCs w:val="28"/>
          <w:highlight w:val="none"/>
        </w:rPr>
        <w:t>一、项目负责人简历表</w:t>
      </w:r>
      <w:bookmarkEnd w:id="822"/>
      <w:bookmarkEnd w:id="823"/>
    </w:p>
    <w:p>
      <w:pPr>
        <w:spacing w:line="360" w:lineRule="auto"/>
        <w:jc w:val="center"/>
        <w:rPr>
          <w:sz w:val="24"/>
          <w:highlight w:val="none"/>
        </w:rPr>
      </w:pPr>
      <w:r>
        <w:rPr>
          <w:sz w:val="24"/>
          <w:highlight w:val="none"/>
        </w:rPr>
        <w:t xml:space="preserve">  </w:t>
      </w:r>
      <w:r>
        <w:rPr>
          <w:sz w:val="24"/>
          <w:highlight w:val="none"/>
          <w:u w:val="single"/>
        </w:rPr>
        <w:t xml:space="preserve">                              </w:t>
      </w:r>
      <w:r>
        <w:rPr>
          <w:sz w:val="24"/>
          <w:highlight w:val="none"/>
        </w:rPr>
        <w:t xml:space="preserve">工程 </w:t>
      </w:r>
    </w:p>
    <w:p>
      <w:pPr>
        <w:spacing w:line="360" w:lineRule="auto"/>
        <w:jc w:val="center"/>
        <w:rPr>
          <w:rFonts w:eastAsia="黑体"/>
          <w:sz w:val="44"/>
          <w:highlight w:val="none"/>
        </w:rPr>
      </w:pPr>
      <w:r>
        <w:rPr>
          <w:rFonts w:eastAsia="黑体"/>
          <w:sz w:val="44"/>
          <w:highlight w:val="none"/>
        </w:rPr>
        <w:t>项目负责人简历表</w:t>
      </w:r>
    </w:p>
    <w:tbl>
      <w:tblPr>
        <w:tblStyle w:val="17"/>
        <w:tblW w:w="9476" w:type="dxa"/>
        <w:tblInd w:w="108" w:type="dxa"/>
        <w:tblLayout w:type="fixed"/>
        <w:tblCellMar>
          <w:top w:w="0" w:type="dxa"/>
          <w:left w:w="108" w:type="dxa"/>
          <w:bottom w:w="0" w:type="dxa"/>
          <w:right w:w="108" w:type="dxa"/>
        </w:tblCellMar>
      </w:tblPr>
      <w:tblGrid>
        <w:gridCol w:w="1230"/>
        <w:gridCol w:w="316"/>
        <w:gridCol w:w="749"/>
        <w:gridCol w:w="1010"/>
        <w:gridCol w:w="1230"/>
        <w:gridCol w:w="1261"/>
        <w:gridCol w:w="1054"/>
        <w:gridCol w:w="1098"/>
        <w:gridCol w:w="1528"/>
      </w:tblGrid>
      <w:tr>
        <w:trPr>
          <w:trHeight w:val="486" w:hRule="atLeast"/>
        </w:trPr>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姓名</w:t>
            </w:r>
          </w:p>
        </w:tc>
        <w:tc>
          <w:tcPr>
            <w:tcW w:w="106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1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性别</w:t>
            </w:r>
          </w:p>
        </w:tc>
        <w:tc>
          <w:tcPr>
            <w:tcW w:w="123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26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年龄</w:t>
            </w: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98"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专业</w:t>
            </w:r>
          </w:p>
        </w:tc>
        <w:tc>
          <w:tcPr>
            <w:tcW w:w="1528"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00"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资质等级</w:t>
            </w:r>
          </w:p>
        </w:tc>
        <w:tc>
          <w:tcPr>
            <w:tcW w:w="175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23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职称</w:t>
            </w:r>
          </w:p>
        </w:tc>
        <w:tc>
          <w:tcPr>
            <w:tcW w:w="23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98"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学历</w:t>
            </w:r>
          </w:p>
        </w:tc>
        <w:tc>
          <w:tcPr>
            <w:tcW w:w="1528"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11"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参加工作时间</w:t>
            </w:r>
          </w:p>
        </w:tc>
        <w:tc>
          <w:tcPr>
            <w:tcW w:w="224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highlight w:val="none"/>
              </w:rPr>
            </w:pPr>
          </w:p>
        </w:tc>
        <w:tc>
          <w:tcPr>
            <w:tcW w:w="3413"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从事项目负责人年限</w:t>
            </w:r>
          </w:p>
        </w:tc>
        <w:tc>
          <w:tcPr>
            <w:tcW w:w="1528"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24"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证书号</w:t>
            </w:r>
          </w:p>
        </w:tc>
        <w:tc>
          <w:tcPr>
            <w:tcW w:w="298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身份证</w:t>
            </w:r>
          </w:p>
        </w:tc>
        <w:tc>
          <w:tcPr>
            <w:tcW w:w="36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7437" w:hRule="atLeast"/>
        </w:trPr>
        <w:tc>
          <w:tcPr>
            <w:tcW w:w="123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简</w:t>
            </w: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r>
              <w:rPr>
                <w:kern w:val="0"/>
                <w:sz w:val="24"/>
                <w:highlight w:val="none"/>
              </w:rPr>
              <w:t>历</w:t>
            </w:r>
          </w:p>
        </w:tc>
        <w:tc>
          <w:tcPr>
            <w:tcW w:w="824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kern w:val="0"/>
                <w:sz w:val="24"/>
                <w:highlight w:val="none"/>
              </w:rPr>
            </w:pPr>
          </w:p>
        </w:tc>
      </w:tr>
      <w:tr>
        <w:trPr>
          <w:trHeight w:val="312" w:hRule="atLeast"/>
        </w:trPr>
        <w:tc>
          <w:tcPr>
            <w:tcW w:w="1230"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highlight w:val="none"/>
              </w:rPr>
            </w:pPr>
          </w:p>
        </w:tc>
        <w:tc>
          <w:tcPr>
            <w:tcW w:w="824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highlight w:val="none"/>
              </w:rPr>
            </w:pPr>
          </w:p>
        </w:tc>
      </w:tr>
    </w:tbl>
    <w:p>
      <w:pPr>
        <w:spacing w:line="440" w:lineRule="exact"/>
        <w:ind w:right="480" w:firstLine="4800" w:firstLineChars="2000"/>
        <w:rPr>
          <w:rFonts w:hint="eastAsia"/>
          <w:sz w:val="24"/>
          <w:highlight w:val="none"/>
        </w:rPr>
      </w:pPr>
    </w:p>
    <w:p>
      <w:pPr>
        <w:spacing w:line="440" w:lineRule="exact"/>
        <w:ind w:right="480" w:firstLine="4800" w:firstLineChars="2000"/>
        <w:rPr>
          <w:sz w:val="24"/>
          <w:highlight w:val="none"/>
        </w:rPr>
      </w:pPr>
      <w:r>
        <w:rPr>
          <w:sz w:val="24"/>
          <w:highlight w:val="none"/>
        </w:rPr>
        <w:t xml:space="preserve">法定代表人（签字或盖章）： </w:t>
      </w:r>
    </w:p>
    <w:p>
      <w:pPr>
        <w:spacing w:line="440" w:lineRule="exact"/>
        <w:ind w:right="480"/>
        <w:jc w:val="center"/>
        <w:rPr>
          <w:rFonts w:hint="eastAsia"/>
          <w:sz w:val="24"/>
          <w:highlight w:val="none"/>
        </w:rPr>
      </w:pPr>
      <w:r>
        <w:rPr>
          <w:highlight w:val="none"/>
        </w:rPr>
        <w:t xml:space="preserve">                                  </w:t>
      </w:r>
      <w:r>
        <w:rPr>
          <w:sz w:val="24"/>
          <w:highlight w:val="none"/>
        </w:rPr>
        <w:t xml:space="preserve">   投 标 人（盖章）：  </w:t>
      </w:r>
    </w:p>
    <w:p>
      <w:pPr>
        <w:spacing w:line="440" w:lineRule="exact"/>
        <w:ind w:right="840"/>
        <w:jc w:val="right"/>
        <w:rPr>
          <w:sz w:val="24"/>
          <w:highlight w:val="none"/>
        </w:rPr>
      </w:pPr>
      <w:r>
        <w:rPr>
          <w:sz w:val="24"/>
          <w:highlight w:val="none"/>
        </w:rPr>
        <w:t>日期：    年   月   日</w:t>
      </w:r>
    </w:p>
    <w:p>
      <w:pPr>
        <w:pStyle w:val="24"/>
        <w:rPr>
          <w:rFonts w:cs="Times New Roman"/>
          <w:szCs w:val="28"/>
          <w:highlight w:val="none"/>
        </w:rPr>
      </w:pPr>
      <w:bookmarkStart w:id="824" w:name="_Toc170"/>
      <w:bookmarkStart w:id="825" w:name="_Toc68615928"/>
      <w:r>
        <w:rPr>
          <w:rFonts w:cs="Times New Roman"/>
          <w:szCs w:val="28"/>
          <w:highlight w:val="none"/>
        </w:rPr>
        <w:t>二、</w:t>
      </w:r>
      <w:r>
        <w:rPr>
          <w:rFonts w:hint="eastAsia" w:cs="Times New Roman"/>
          <w:szCs w:val="28"/>
          <w:highlight w:val="none"/>
        </w:rPr>
        <w:t>项目</w:t>
      </w:r>
      <w:r>
        <w:rPr>
          <w:rFonts w:cs="Times New Roman"/>
          <w:szCs w:val="28"/>
          <w:highlight w:val="none"/>
        </w:rPr>
        <w:t>技术负责人简历表</w:t>
      </w:r>
      <w:bookmarkEnd w:id="824"/>
      <w:bookmarkEnd w:id="825"/>
    </w:p>
    <w:p>
      <w:pPr>
        <w:spacing w:line="440" w:lineRule="exact"/>
        <w:jc w:val="center"/>
        <w:rPr>
          <w:rFonts w:eastAsia="黑体"/>
          <w:sz w:val="20"/>
          <w:szCs w:val="20"/>
          <w:highlight w:val="none"/>
        </w:rPr>
      </w:pPr>
    </w:p>
    <w:p>
      <w:pPr>
        <w:spacing w:line="360" w:lineRule="auto"/>
        <w:jc w:val="center"/>
        <w:rPr>
          <w:sz w:val="24"/>
          <w:highlight w:val="none"/>
        </w:rPr>
      </w:pPr>
      <w:r>
        <w:rPr>
          <w:sz w:val="24"/>
          <w:highlight w:val="none"/>
          <w:u w:val="single"/>
        </w:rPr>
        <w:t xml:space="preserve">                              </w:t>
      </w:r>
      <w:r>
        <w:rPr>
          <w:sz w:val="24"/>
          <w:highlight w:val="none"/>
        </w:rPr>
        <w:t>工程</w:t>
      </w:r>
    </w:p>
    <w:p>
      <w:pPr>
        <w:spacing w:line="360" w:lineRule="auto"/>
        <w:jc w:val="center"/>
        <w:rPr>
          <w:rFonts w:eastAsia="黑体"/>
          <w:sz w:val="44"/>
          <w:highlight w:val="none"/>
        </w:rPr>
      </w:pPr>
      <w:r>
        <w:rPr>
          <w:rFonts w:hint="eastAsia" w:eastAsia="黑体"/>
          <w:sz w:val="44"/>
          <w:highlight w:val="none"/>
        </w:rPr>
        <w:t>项目</w:t>
      </w:r>
      <w:r>
        <w:rPr>
          <w:rFonts w:eastAsia="黑体"/>
          <w:sz w:val="44"/>
          <w:highlight w:val="none"/>
        </w:rPr>
        <w:t>技术负责人简历表</w:t>
      </w:r>
    </w:p>
    <w:tbl>
      <w:tblPr>
        <w:tblStyle w:val="17"/>
        <w:tblW w:w="9396" w:type="dxa"/>
        <w:tblInd w:w="-72" w:type="dxa"/>
        <w:tblLayout w:type="fixed"/>
        <w:tblCellMar>
          <w:top w:w="0" w:type="dxa"/>
          <w:left w:w="108" w:type="dxa"/>
          <w:bottom w:w="0" w:type="dxa"/>
          <w:right w:w="108" w:type="dxa"/>
        </w:tblCellMar>
      </w:tblPr>
      <w:tblGrid>
        <w:gridCol w:w="1257"/>
        <w:gridCol w:w="1522"/>
        <w:gridCol w:w="1015"/>
        <w:gridCol w:w="772"/>
        <w:gridCol w:w="904"/>
        <w:gridCol w:w="1081"/>
        <w:gridCol w:w="1191"/>
        <w:gridCol w:w="1654"/>
      </w:tblGrid>
      <w:tr>
        <w:tblPrEx>
          <w:tblCellMar>
            <w:top w:w="0" w:type="dxa"/>
            <w:left w:w="108" w:type="dxa"/>
            <w:bottom w:w="0" w:type="dxa"/>
            <w:right w:w="108" w:type="dxa"/>
          </w:tblCellMar>
        </w:tblPrEx>
        <w:trPr>
          <w:trHeight w:val="535" w:hRule="atLeast"/>
        </w:trPr>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姓名</w:t>
            </w:r>
          </w:p>
        </w:tc>
        <w:tc>
          <w:tcPr>
            <w:tcW w:w="152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15"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性别</w:t>
            </w:r>
          </w:p>
        </w:tc>
        <w:tc>
          <w:tcPr>
            <w:tcW w:w="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年龄</w:t>
            </w:r>
          </w:p>
        </w:tc>
        <w:tc>
          <w:tcPr>
            <w:tcW w:w="10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专业</w:t>
            </w:r>
          </w:p>
        </w:tc>
        <w:tc>
          <w:tcPr>
            <w:tcW w:w="165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50" w:hRule="atLeast"/>
        </w:trPr>
        <w:tc>
          <w:tcPr>
            <w:tcW w:w="1257"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职称</w:t>
            </w:r>
          </w:p>
        </w:tc>
        <w:tc>
          <w:tcPr>
            <w:tcW w:w="152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787"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毕业院校</w:t>
            </w:r>
          </w:p>
        </w:tc>
        <w:tc>
          <w:tcPr>
            <w:tcW w:w="198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191"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学历</w:t>
            </w:r>
          </w:p>
        </w:tc>
        <w:tc>
          <w:tcPr>
            <w:tcW w:w="1654"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77" w:hRule="atLeast"/>
        </w:trPr>
        <w:tc>
          <w:tcPr>
            <w:tcW w:w="27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参加工作时间</w:t>
            </w:r>
          </w:p>
        </w:tc>
        <w:tc>
          <w:tcPr>
            <w:tcW w:w="1787"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3176"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从事技术负责人年限</w:t>
            </w:r>
          </w:p>
        </w:tc>
        <w:tc>
          <w:tcPr>
            <w:tcW w:w="1654"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7395" w:hRule="atLeast"/>
        </w:trPr>
        <w:tc>
          <w:tcPr>
            <w:tcW w:w="1257"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简</w:t>
            </w: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r>
              <w:rPr>
                <w:kern w:val="0"/>
                <w:sz w:val="24"/>
                <w:highlight w:val="none"/>
              </w:rPr>
              <w:t>历</w:t>
            </w:r>
          </w:p>
        </w:tc>
        <w:tc>
          <w:tcPr>
            <w:tcW w:w="8139"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kern w:val="0"/>
                <w:sz w:val="24"/>
                <w:highlight w:val="none"/>
              </w:rPr>
            </w:pPr>
            <w:r>
              <w:rPr>
                <w:kern w:val="0"/>
                <w:sz w:val="24"/>
                <w:highlight w:val="none"/>
              </w:rPr>
              <w:t>　</w:t>
            </w:r>
          </w:p>
        </w:tc>
      </w:tr>
    </w:tbl>
    <w:p>
      <w:pPr>
        <w:spacing w:line="440" w:lineRule="exact"/>
        <w:ind w:right="480" w:firstLine="4800" w:firstLineChars="2000"/>
        <w:rPr>
          <w:rFonts w:hint="eastAsia"/>
          <w:sz w:val="24"/>
          <w:highlight w:val="none"/>
        </w:rPr>
      </w:pPr>
    </w:p>
    <w:p>
      <w:pPr>
        <w:spacing w:line="440" w:lineRule="exact"/>
        <w:ind w:right="480" w:firstLine="4800" w:firstLineChars="2000"/>
        <w:rPr>
          <w:sz w:val="24"/>
          <w:highlight w:val="none"/>
        </w:rPr>
      </w:pPr>
      <w:r>
        <w:rPr>
          <w:sz w:val="24"/>
          <w:highlight w:val="none"/>
        </w:rPr>
        <w:t xml:space="preserve">法定代表人（签字或盖章）： </w:t>
      </w:r>
    </w:p>
    <w:p>
      <w:pPr>
        <w:spacing w:line="440" w:lineRule="exact"/>
        <w:ind w:right="480"/>
        <w:jc w:val="center"/>
        <w:rPr>
          <w:sz w:val="24"/>
          <w:highlight w:val="none"/>
        </w:rPr>
      </w:pPr>
      <w:r>
        <w:rPr>
          <w:sz w:val="24"/>
          <w:highlight w:val="none"/>
        </w:rPr>
        <w:t xml:space="preserve">                                投 标 人（盖章）：  </w:t>
      </w:r>
    </w:p>
    <w:p>
      <w:pPr>
        <w:spacing w:line="440" w:lineRule="exact"/>
        <w:ind w:right="480" w:firstLine="4800" w:firstLineChars="2000"/>
        <w:rPr>
          <w:rFonts w:hint="eastAsia"/>
          <w:sz w:val="24"/>
          <w:highlight w:val="none"/>
        </w:rPr>
      </w:pPr>
      <w:r>
        <w:rPr>
          <w:sz w:val="24"/>
          <w:highlight w:val="none"/>
        </w:rPr>
        <w:t>日期：    年   月   日</w:t>
      </w:r>
    </w:p>
    <w:p>
      <w:pPr>
        <w:spacing w:line="440" w:lineRule="exact"/>
        <w:ind w:right="480" w:firstLine="4800" w:firstLineChars="2000"/>
        <w:rPr>
          <w:rFonts w:hint="eastAsia"/>
          <w:sz w:val="24"/>
          <w:highlight w:val="none"/>
        </w:rPr>
      </w:pPr>
    </w:p>
    <w:p>
      <w:pPr>
        <w:pStyle w:val="24"/>
        <w:rPr>
          <w:rFonts w:cs="Times New Roman"/>
          <w:szCs w:val="28"/>
          <w:highlight w:val="none"/>
        </w:rPr>
      </w:pPr>
      <w:bookmarkStart w:id="826" w:name="_Toc68615929"/>
      <w:bookmarkStart w:id="827" w:name="_Toc15589"/>
      <w:r>
        <w:rPr>
          <w:rFonts w:cs="Times New Roman"/>
          <w:szCs w:val="28"/>
          <w:highlight w:val="none"/>
        </w:rPr>
        <w:t>三、主要施工机械设备表</w:t>
      </w:r>
      <w:bookmarkEnd w:id="826"/>
      <w:bookmarkEnd w:id="827"/>
    </w:p>
    <w:p>
      <w:pPr>
        <w:spacing w:line="440" w:lineRule="exact"/>
        <w:jc w:val="center"/>
        <w:rPr>
          <w:rFonts w:eastAsia="黑体"/>
          <w:sz w:val="20"/>
          <w:szCs w:val="20"/>
          <w:highlight w:val="none"/>
        </w:rPr>
      </w:pPr>
    </w:p>
    <w:p>
      <w:pPr>
        <w:spacing w:line="360" w:lineRule="auto"/>
        <w:jc w:val="center"/>
        <w:rPr>
          <w:sz w:val="24"/>
          <w:highlight w:val="none"/>
        </w:rPr>
      </w:pPr>
      <w:r>
        <w:rPr>
          <w:sz w:val="24"/>
          <w:highlight w:val="none"/>
          <w:u w:val="single"/>
        </w:rPr>
        <w:t xml:space="preserve">                              </w:t>
      </w:r>
      <w:r>
        <w:rPr>
          <w:sz w:val="24"/>
          <w:highlight w:val="none"/>
        </w:rPr>
        <w:t>工程</w:t>
      </w:r>
    </w:p>
    <w:p>
      <w:pPr>
        <w:spacing w:line="360" w:lineRule="auto"/>
        <w:jc w:val="center"/>
        <w:rPr>
          <w:rFonts w:eastAsia="黑体"/>
          <w:sz w:val="44"/>
          <w:highlight w:val="none"/>
        </w:rPr>
      </w:pPr>
      <w:r>
        <w:rPr>
          <w:rFonts w:eastAsia="黑体"/>
          <w:sz w:val="44"/>
          <w:highlight w:val="none"/>
        </w:rPr>
        <w:t>主要施工机械设备表</w:t>
      </w:r>
    </w:p>
    <w:tbl>
      <w:tblPr>
        <w:tblStyle w:val="17"/>
        <w:tblW w:w="9176" w:type="dxa"/>
        <w:tblInd w:w="0" w:type="dxa"/>
        <w:tblLayout w:type="fixed"/>
        <w:tblCellMar>
          <w:top w:w="0" w:type="dxa"/>
          <w:left w:w="108" w:type="dxa"/>
          <w:bottom w:w="0" w:type="dxa"/>
          <w:right w:w="108" w:type="dxa"/>
        </w:tblCellMar>
      </w:tblPr>
      <w:tblGrid>
        <w:gridCol w:w="899"/>
        <w:gridCol w:w="1564"/>
        <w:gridCol w:w="1564"/>
        <w:gridCol w:w="1151"/>
        <w:gridCol w:w="1543"/>
        <w:gridCol w:w="1456"/>
        <w:gridCol w:w="999"/>
      </w:tblGrid>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序号</w:t>
            </w: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设备名称</w:t>
            </w: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规格型号</w:t>
            </w: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数量</w:t>
            </w: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设备能力</w:t>
            </w: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进场时间</w:t>
            </w: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备注</w:t>
            </w: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6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bl>
    <w:p>
      <w:pPr>
        <w:spacing w:line="440" w:lineRule="exact"/>
        <w:jc w:val="right"/>
        <w:rPr>
          <w:sz w:val="24"/>
          <w:highlight w:val="none"/>
        </w:rPr>
      </w:pPr>
    </w:p>
    <w:p>
      <w:pPr>
        <w:spacing w:line="440" w:lineRule="exact"/>
        <w:ind w:right="480" w:firstLine="4800" w:firstLineChars="2000"/>
        <w:rPr>
          <w:sz w:val="24"/>
          <w:highlight w:val="none"/>
        </w:rPr>
      </w:pPr>
      <w:r>
        <w:rPr>
          <w:sz w:val="24"/>
          <w:highlight w:val="none"/>
        </w:rPr>
        <w:t xml:space="preserve">法定代表人（签字或盖章）： </w:t>
      </w:r>
    </w:p>
    <w:p>
      <w:pPr>
        <w:spacing w:line="440" w:lineRule="exact"/>
        <w:jc w:val="right"/>
        <w:rPr>
          <w:sz w:val="24"/>
          <w:highlight w:val="none"/>
        </w:rPr>
      </w:pPr>
      <w:r>
        <w:rPr>
          <w:sz w:val="24"/>
          <w:highlight w:val="none"/>
        </w:rPr>
        <w:t xml:space="preserve"> </w:t>
      </w:r>
    </w:p>
    <w:p>
      <w:pPr>
        <w:spacing w:line="440" w:lineRule="exact"/>
        <w:ind w:right="480"/>
        <w:jc w:val="center"/>
        <w:rPr>
          <w:sz w:val="24"/>
          <w:highlight w:val="none"/>
        </w:rPr>
      </w:pPr>
      <w:r>
        <w:rPr>
          <w:sz w:val="24"/>
          <w:highlight w:val="none"/>
        </w:rPr>
        <w:t xml:space="preserve">                                投 标 人（盖章）：  </w:t>
      </w:r>
    </w:p>
    <w:p>
      <w:pPr>
        <w:spacing w:line="440" w:lineRule="exact"/>
        <w:jc w:val="right"/>
        <w:rPr>
          <w:sz w:val="24"/>
          <w:highlight w:val="none"/>
        </w:rPr>
      </w:pPr>
      <w:r>
        <w:rPr>
          <w:sz w:val="24"/>
          <w:highlight w:val="none"/>
        </w:rPr>
        <w:t xml:space="preserve"> </w:t>
      </w:r>
    </w:p>
    <w:p>
      <w:pPr>
        <w:spacing w:line="440" w:lineRule="exact"/>
        <w:ind w:firstLine="480"/>
        <w:jc w:val="right"/>
        <w:rPr>
          <w:sz w:val="24"/>
          <w:highlight w:val="none"/>
        </w:rPr>
      </w:pPr>
      <w:r>
        <w:rPr>
          <w:sz w:val="24"/>
          <w:highlight w:val="none"/>
        </w:rPr>
        <w:t>日期：    年   月   日</w:t>
      </w:r>
    </w:p>
    <w:p>
      <w:pPr>
        <w:pStyle w:val="24"/>
        <w:rPr>
          <w:rFonts w:cs="Times New Roman"/>
          <w:szCs w:val="28"/>
          <w:highlight w:val="none"/>
        </w:rPr>
      </w:pPr>
      <w:bookmarkStart w:id="828" w:name="_Toc288556325"/>
      <w:bookmarkStart w:id="829" w:name="_Toc68615930"/>
      <w:bookmarkStart w:id="830" w:name="_Toc26541"/>
      <w:bookmarkStart w:id="831" w:name="_Toc365645478"/>
      <w:bookmarkStart w:id="832" w:name="_Toc370743415"/>
      <w:bookmarkStart w:id="833" w:name="_Toc12085"/>
      <w:r>
        <w:rPr>
          <w:rFonts w:cs="Times New Roman"/>
          <w:szCs w:val="28"/>
          <w:highlight w:val="none"/>
        </w:rPr>
        <w:t>四、</w:t>
      </w:r>
      <w:bookmarkEnd w:id="828"/>
      <w:r>
        <w:rPr>
          <w:rFonts w:cs="Times New Roman"/>
          <w:szCs w:val="28"/>
          <w:highlight w:val="none"/>
        </w:rPr>
        <w:t>台州市建设工程投标人资格自查表</w:t>
      </w:r>
      <w:bookmarkEnd w:id="829"/>
      <w:bookmarkEnd w:id="830"/>
      <w:bookmarkEnd w:id="831"/>
      <w:bookmarkEnd w:id="832"/>
      <w:bookmarkEnd w:id="833"/>
    </w:p>
    <w:p>
      <w:pPr>
        <w:spacing w:line="360" w:lineRule="auto"/>
        <w:jc w:val="center"/>
        <w:rPr>
          <w:sz w:val="24"/>
          <w:highlight w:val="none"/>
        </w:rPr>
      </w:pPr>
      <w:r>
        <w:rPr>
          <w:sz w:val="24"/>
          <w:highlight w:val="none"/>
          <w:u w:val="single"/>
        </w:rPr>
        <w:t xml:space="preserve">                              </w:t>
      </w:r>
      <w:r>
        <w:rPr>
          <w:sz w:val="24"/>
          <w:highlight w:val="none"/>
        </w:rPr>
        <w:t>工程</w:t>
      </w:r>
    </w:p>
    <w:p>
      <w:pPr>
        <w:ind w:leftChars="-95" w:hanging="199" w:hangingChars="66"/>
        <w:jc w:val="center"/>
        <w:rPr>
          <w:rFonts w:eastAsia="黑体"/>
          <w:b/>
          <w:sz w:val="30"/>
          <w:szCs w:val="30"/>
          <w:highlight w:val="none"/>
        </w:rPr>
      </w:pPr>
      <w:r>
        <w:rPr>
          <w:rFonts w:eastAsia="黑体"/>
          <w:b/>
          <w:sz w:val="30"/>
          <w:szCs w:val="30"/>
          <w:highlight w:val="none"/>
        </w:rPr>
        <w:t>台州市建设工程投标人资格自查表</w:t>
      </w:r>
    </w:p>
    <w:p>
      <w:pPr>
        <w:ind w:leftChars="-95" w:hanging="199" w:hangingChars="66"/>
        <w:jc w:val="center"/>
        <w:rPr>
          <w:rFonts w:eastAsia="黑体"/>
          <w:b/>
          <w:sz w:val="30"/>
          <w:szCs w:val="30"/>
          <w:highlight w:val="none"/>
        </w:rPr>
      </w:pPr>
    </w:p>
    <w:tbl>
      <w:tblPr>
        <w:tblStyle w:val="17"/>
        <w:tblW w:w="9737"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022"/>
        <w:gridCol w:w="1526"/>
        <w:gridCol w:w="124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5" w:type="dxa"/>
            <w:noWrap w:val="0"/>
            <w:vAlign w:val="center"/>
          </w:tcPr>
          <w:p>
            <w:pPr>
              <w:spacing w:line="360" w:lineRule="auto"/>
              <w:jc w:val="center"/>
              <w:rPr>
                <w:rFonts w:eastAsia="黑体"/>
                <w:b/>
                <w:szCs w:val="21"/>
                <w:highlight w:val="none"/>
              </w:rPr>
            </w:pPr>
            <w:r>
              <w:rPr>
                <w:rFonts w:eastAsia="黑体"/>
                <w:b/>
                <w:szCs w:val="21"/>
                <w:highlight w:val="none"/>
              </w:rPr>
              <w:t>序号</w:t>
            </w:r>
          </w:p>
        </w:tc>
        <w:tc>
          <w:tcPr>
            <w:tcW w:w="5022" w:type="dxa"/>
            <w:noWrap w:val="0"/>
            <w:vAlign w:val="center"/>
          </w:tcPr>
          <w:p>
            <w:pPr>
              <w:spacing w:line="360" w:lineRule="auto"/>
              <w:jc w:val="center"/>
              <w:rPr>
                <w:rFonts w:eastAsia="黑体"/>
                <w:b/>
                <w:szCs w:val="21"/>
                <w:highlight w:val="none"/>
              </w:rPr>
            </w:pPr>
            <w:r>
              <w:rPr>
                <w:rFonts w:eastAsia="黑体"/>
                <w:b/>
                <w:szCs w:val="21"/>
                <w:highlight w:val="none"/>
              </w:rPr>
              <w:t>自查内容</w:t>
            </w:r>
          </w:p>
        </w:tc>
        <w:tc>
          <w:tcPr>
            <w:tcW w:w="1526" w:type="dxa"/>
            <w:noWrap w:val="0"/>
            <w:vAlign w:val="center"/>
          </w:tcPr>
          <w:p>
            <w:pPr>
              <w:adjustRightInd w:val="0"/>
              <w:snapToGrid w:val="0"/>
              <w:jc w:val="center"/>
              <w:rPr>
                <w:rFonts w:eastAsia="黑体"/>
                <w:b/>
                <w:szCs w:val="21"/>
                <w:highlight w:val="none"/>
              </w:rPr>
            </w:pPr>
            <w:r>
              <w:rPr>
                <w:rFonts w:eastAsia="黑体"/>
                <w:b/>
                <w:szCs w:val="21"/>
                <w:highlight w:val="none"/>
              </w:rPr>
              <w:t>招标文件</w:t>
            </w:r>
          </w:p>
          <w:p>
            <w:pPr>
              <w:adjustRightInd w:val="0"/>
              <w:snapToGrid w:val="0"/>
              <w:jc w:val="center"/>
              <w:rPr>
                <w:rFonts w:eastAsia="黑体"/>
                <w:b/>
                <w:szCs w:val="21"/>
                <w:highlight w:val="none"/>
              </w:rPr>
            </w:pPr>
            <w:r>
              <w:rPr>
                <w:rFonts w:eastAsia="黑体"/>
                <w:b/>
                <w:szCs w:val="21"/>
                <w:highlight w:val="none"/>
              </w:rPr>
              <w:t>条款号</w:t>
            </w:r>
          </w:p>
        </w:tc>
        <w:tc>
          <w:tcPr>
            <w:tcW w:w="1243" w:type="dxa"/>
            <w:noWrap w:val="0"/>
            <w:vAlign w:val="center"/>
          </w:tcPr>
          <w:p>
            <w:pPr>
              <w:spacing w:line="360" w:lineRule="auto"/>
              <w:jc w:val="center"/>
              <w:rPr>
                <w:rFonts w:eastAsia="黑体"/>
                <w:b/>
                <w:szCs w:val="21"/>
                <w:highlight w:val="none"/>
              </w:rPr>
            </w:pPr>
            <w:r>
              <w:rPr>
                <w:rFonts w:eastAsia="黑体"/>
                <w:b/>
                <w:szCs w:val="21"/>
                <w:highlight w:val="none"/>
              </w:rPr>
              <w:t>投标要求</w:t>
            </w:r>
          </w:p>
        </w:tc>
        <w:tc>
          <w:tcPr>
            <w:tcW w:w="1241" w:type="dxa"/>
            <w:noWrap w:val="0"/>
            <w:vAlign w:val="center"/>
          </w:tcPr>
          <w:p>
            <w:pPr>
              <w:spacing w:line="360" w:lineRule="auto"/>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1</w:t>
            </w:r>
          </w:p>
        </w:tc>
        <w:tc>
          <w:tcPr>
            <w:tcW w:w="5022" w:type="dxa"/>
            <w:noWrap w:val="0"/>
            <w:vAlign w:val="center"/>
          </w:tcPr>
          <w:p>
            <w:pPr>
              <w:rPr>
                <w:szCs w:val="21"/>
                <w:highlight w:val="none"/>
              </w:rPr>
            </w:pPr>
            <w:r>
              <w:rPr>
                <w:szCs w:val="21"/>
                <w:highlight w:val="none"/>
              </w:rPr>
              <w:t>投标人资质条件是否符合</w:t>
            </w:r>
          </w:p>
        </w:tc>
        <w:tc>
          <w:tcPr>
            <w:tcW w:w="1526" w:type="dxa"/>
            <w:noWrap w:val="0"/>
            <w:vAlign w:val="center"/>
          </w:tcPr>
          <w:p>
            <w:pPr>
              <w:spacing w:line="360" w:lineRule="auto"/>
              <w:jc w:val="center"/>
              <w:rPr>
                <w:szCs w:val="21"/>
                <w:highlight w:val="none"/>
              </w:rPr>
            </w:pPr>
            <w:r>
              <w:rPr>
                <w:szCs w:val="21"/>
                <w:highlight w:val="none"/>
              </w:rPr>
              <w:t>1.4.1（1）</w:t>
            </w:r>
          </w:p>
        </w:tc>
        <w:tc>
          <w:tcPr>
            <w:tcW w:w="1243" w:type="dxa"/>
            <w:noWrap w:val="0"/>
            <w:vAlign w:val="center"/>
          </w:tcPr>
          <w:p>
            <w:pPr>
              <w:spacing w:line="360" w:lineRule="auto"/>
              <w:jc w:val="center"/>
              <w:rPr>
                <w:szCs w:val="21"/>
                <w:highlight w:val="none"/>
              </w:rPr>
            </w:pPr>
            <w:r>
              <w:rPr>
                <w:szCs w:val="21"/>
                <w:highlight w:val="none"/>
              </w:rPr>
              <w:t>是</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2</w:t>
            </w:r>
          </w:p>
        </w:tc>
        <w:tc>
          <w:tcPr>
            <w:tcW w:w="5022" w:type="dxa"/>
            <w:noWrap w:val="0"/>
            <w:vAlign w:val="center"/>
          </w:tcPr>
          <w:p>
            <w:pPr>
              <w:rPr>
                <w:szCs w:val="21"/>
                <w:highlight w:val="none"/>
              </w:rPr>
            </w:pPr>
            <w:r>
              <w:rPr>
                <w:szCs w:val="21"/>
                <w:highlight w:val="none"/>
              </w:rPr>
              <w:t>是否为招标人不具有独立法人资格的附属机构（单位）</w:t>
            </w:r>
          </w:p>
        </w:tc>
        <w:tc>
          <w:tcPr>
            <w:tcW w:w="1526" w:type="dxa"/>
            <w:noWrap w:val="0"/>
            <w:vAlign w:val="center"/>
          </w:tcPr>
          <w:p>
            <w:pPr>
              <w:spacing w:line="360" w:lineRule="auto"/>
              <w:jc w:val="center"/>
              <w:rPr>
                <w:szCs w:val="21"/>
                <w:highlight w:val="none"/>
              </w:rPr>
            </w:pPr>
            <w:r>
              <w:rPr>
                <w:szCs w:val="21"/>
                <w:highlight w:val="none"/>
              </w:rPr>
              <w:t>1.4.3（1）</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3</w:t>
            </w:r>
          </w:p>
        </w:tc>
        <w:tc>
          <w:tcPr>
            <w:tcW w:w="5022" w:type="dxa"/>
            <w:noWrap w:val="0"/>
            <w:vAlign w:val="center"/>
          </w:tcPr>
          <w:p>
            <w:pPr>
              <w:rPr>
                <w:szCs w:val="21"/>
                <w:highlight w:val="none"/>
              </w:rPr>
            </w:pPr>
            <w:r>
              <w:rPr>
                <w:szCs w:val="21"/>
                <w:highlight w:val="none"/>
              </w:rPr>
              <w:t>是否为本工程前期准备提供设计或咨询服务的，但设计施工总承包的除外</w:t>
            </w:r>
          </w:p>
        </w:tc>
        <w:tc>
          <w:tcPr>
            <w:tcW w:w="1526" w:type="dxa"/>
            <w:noWrap w:val="0"/>
            <w:vAlign w:val="center"/>
          </w:tcPr>
          <w:p>
            <w:pPr>
              <w:spacing w:line="360" w:lineRule="auto"/>
              <w:jc w:val="center"/>
              <w:rPr>
                <w:szCs w:val="21"/>
                <w:highlight w:val="none"/>
              </w:rPr>
            </w:pPr>
            <w:r>
              <w:rPr>
                <w:szCs w:val="21"/>
                <w:highlight w:val="none"/>
              </w:rPr>
              <w:t>1.4.3（2）</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4</w:t>
            </w:r>
          </w:p>
        </w:tc>
        <w:tc>
          <w:tcPr>
            <w:tcW w:w="5022" w:type="dxa"/>
            <w:noWrap w:val="0"/>
            <w:vAlign w:val="center"/>
          </w:tcPr>
          <w:p>
            <w:pPr>
              <w:rPr>
                <w:szCs w:val="21"/>
                <w:highlight w:val="none"/>
              </w:rPr>
            </w:pPr>
            <w:r>
              <w:rPr>
                <w:szCs w:val="21"/>
                <w:highlight w:val="none"/>
              </w:rPr>
              <w:t>是否为本工程的监理人</w:t>
            </w:r>
          </w:p>
        </w:tc>
        <w:tc>
          <w:tcPr>
            <w:tcW w:w="1526" w:type="dxa"/>
            <w:noWrap w:val="0"/>
            <w:vAlign w:val="center"/>
          </w:tcPr>
          <w:p>
            <w:pPr>
              <w:spacing w:line="360" w:lineRule="auto"/>
              <w:jc w:val="center"/>
              <w:rPr>
                <w:szCs w:val="21"/>
                <w:highlight w:val="none"/>
              </w:rPr>
            </w:pPr>
            <w:r>
              <w:rPr>
                <w:szCs w:val="21"/>
                <w:highlight w:val="none"/>
              </w:rPr>
              <w:t>1.4.3（3）</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5</w:t>
            </w:r>
          </w:p>
        </w:tc>
        <w:tc>
          <w:tcPr>
            <w:tcW w:w="5022" w:type="dxa"/>
            <w:noWrap w:val="0"/>
            <w:vAlign w:val="center"/>
          </w:tcPr>
          <w:p>
            <w:pPr>
              <w:rPr>
                <w:szCs w:val="21"/>
                <w:highlight w:val="none"/>
              </w:rPr>
            </w:pPr>
            <w:r>
              <w:rPr>
                <w:szCs w:val="21"/>
                <w:highlight w:val="none"/>
              </w:rPr>
              <w:t>是否为本工程的代建人</w:t>
            </w:r>
          </w:p>
        </w:tc>
        <w:tc>
          <w:tcPr>
            <w:tcW w:w="1526" w:type="dxa"/>
            <w:noWrap w:val="0"/>
            <w:vAlign w:val="center"/>
          </w:tcPr>
          <w:p>
            <w:pPr>
              <w:spacing w:line="360" w:lineRule="auto"/>
              <w:jc w:val="center"/>
              <w:rPr>
                <w:szCs w:val="21"/>
                <w:highlight w:val="none"/>
              </w:rPr>
            </w:pPr>
            <w:r>
              <w:rPr>
                <w:szCs w:val="21"/>
                <w:highlight w:val="none"/>
              </w:rPr>
              <w:t>1.4.3（4）</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6</w:t>
            </w:r>
          </w:p>
        </w:tc>
        <w:tc>
          <w:tcPr>
            <w:tcW w:w="5022" w:type="dxa"/>
            <w:noWrap w:val="0"/>
            <w:vAlign w:val="center"/>
          </w:tcPr>
          <w:p>
            <w:pPr>
              <w:rPr>
                <w:szCs w:val="21"/>
                <w:highlight w:val="none"/>
              </w:rPr>
            </w:pPr>
            <w:r>
              <w:rPr>
                <w:szCs w:val="21"/>
                <w:highlight w:val="none"/>
              </w:rPr>
              <w:t>是否为本工程提供招标代理服务</w:t>
            </w:r>
          </w:p>
        </w:tc>
        <w:tc>
          <w:tcPr>
            <w:tcW w:w="1526" w:type="dxa"/>
            <w:noWrap w:val="0"/>
            <w:vAlign w:val="center"/>
          </w:tcPr>
          <w:p>
            <w:pPr>
              <w:spacing w:line="360" w:lineRule="auto"/>
              <w:jc w:val="center"/>
              <w:rPr>
                <w:szCs w:val="21"/>
                <w:highlight w:val="none"/>
              </w:rPr>
            </w:pPr>
            <w:r>
              <w:rPr>
                <w:szCs w:val="21"/>
                <w:highlight w:val="none"/>
              </w:rPr>
              <w:t>1.4.3（5）</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7</w:t>
            </w:r>
          </w:p>
        </w:tc>
        <w:tc>
          <w:tcPr>
            <w:tcW w:w="5022" w:type="dxa"/>
            <w:noWrap w:val="0"/>
            <w:vAlign w:val="center"/>
          </w:tcPr>
          <w:p>
            <w:pPr>
              <w:rPr>
                <w:szCs w:val="21"/>
                <w:highlight w:val="none"/>
              </w:rPr>
            </w:pPr>
            <w:r>
              <w:rPr>
                <w:szCs w:val="21"/>
                <w:highlight w:val="none"/>
              </w:rPr>
              <w:t>是否与本工程的监理人或代建人或招标代理机构同为一个法定代表人</w:t>
            </w:r>
          </w:p>
        </w:tc>
        <w:tc>
          <w:tcPr>
            <w:tcW w:w="1526" w:type="dxa"/>
            <w:noWrap w:val="0"/>
            <w:vAlign w:val="center"/>
          </w:tcPr>
          <w:p>
            <w:pPr>
              <w:spacing w:line="360" w:lineRule="auto"/>
              <w:jc w:val="center"/>
              <w:rPr>
                <w:szCs w:val="21"/>
                <w:highlight w:val="none"/>
              </w:rPr>
            </w:pPr>
            <w:r>
              <w:rPr>
                <w:szCs w:val="21"/>
                <w:highlight w:val="none"/>
              </w:rPr>
              <w:t>1.4.3（6）</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705" w:type="dxa"/>
            <w:noWrap w:val="0"/>
            <w:vAlign w:val="center"/>
          </w:tcPr>
          <w:p>
            <w:pPr>
              <w:spacing w:line="360" w:lineRule="auto"/>
              <w:jc w:val="center"/>
              <w:rPr>
                <w:szCs w:val="21"/>
                <w:highlight w:val="none"/>
              </w:rPr>
            </w:pPr>
            <w:r>
              <w:rPr>
                <w:szCs w:val="21"/>
                <w:highlight w:val="none"/>
              </w:rPr>
              <w:t>8</w:t>
            </w:r>
          </w:p>
        </w:tc>
        <w:tc>
          <w:tcPr>
            <w:tcW w:w="5022" w:type="dxa"/>
            <w:noWrap w:val="0"/>
            <w:vAlign w:val="center"/>
          </w:tcPr>
          <w:p>
            <w:pPr>
              <w:rPr>
                <w:szCs w:val="21"/>
                <w:highlight w:val="none"/>
              </w:rPr>
            </w:pPr>
            <w:r>
              <w:rPr>
                <w:szCs w:val="21"/>
                <w:highlight w:val="none"/>
              </w:rPr>
              <w:t>是否与本工程的监理人或代建人或招标代理机构相互控股或参股</w:t>
            </w:r>
          </w:p>
        </w:tc>
        <w:tc>
          <w:tcPr>
            <w:tcW w:w="1526" w:type="dxa"/>
            <w:noWrap w:val="0"/>
            <w:vAlign w:val="center"/>
          </w:tcPr>
          <w:p>
            <w:pPr>
              <w:spacing w:line="360" w:lineRule="auto"/>
              <w:jc w:val="center"/>
              <w:rPr>
                <w:szCs w:val="21"/>
                <w:highlight w:val="none"/>
              </w:rPr>
            </w:pPr>
            <w:r>
              <w:rPr>
                <w:szCs w:val="21"/>
                <w:highlight w:val="none"/>
              </w:rPr>
              <w:t>1.4.3（7）</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9</w:t>
            </w:r>
          </w:p>
        </w:tc>
        <w:tc>
          <w:tcPr>
            <w:tcW w:w="5022" w:type="dxa"/>
            <w:noWrap w:val="0"/>
            <w:vAlign w:val="center"/>
          </w:tcPr>
          <w:p>
            <w:pPr>
              <w:rPr>
                <w:szCs w:val="21"/>
                <w:highlight w:val="none"/>
              </w:rPr>
            </w:pPr>
            <w:r>
              <w:rPr>
                <w:szCs w:val="21"/>
                <w:highlight w:val="none"/>
              </w:rPr>
              <w:t>是否与本工程的监理人或代建人或招标代理机构相互任职或工作</w:t>
            </w:r>
          </w:p>
        </w:tc>
        <w:tc>
          <w:tcPr>
            <w:tcW w:w="1526" w:type="dxa"/>
            <w:noWrap w:val="0"/>
            <w:vAlign w:val="center"/>
          </w:tcPr>
          <w:p>
            <w:pPr>
              <w:spacing w:line="360" w:lineRule="auto"/>
              <w:jc w:val="center"/>
              <w:rPr>
                <w:szCs w:val="21"/>
                <w:highlight w:val="none"/>
              </w:rPr>
            </w:pPr>
            <w:r>
              <w:rPr>
                <w:szCs w:val="21"/>
                <w:highlight w:val="none"/>
              </w:rPr>
              <w:t>1.4.3（8）</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10</w:t>
            </w:r>
          </w:p>
        </w:tc>
        <w:tc>
          <w:tcPr>
            <w:tcW w:w="5022" w:type="dxa"/>
            <w:noWrap w:val="0"/>
            <w:vAlign w:val="center"/>
          </w:tcPr>
          <w:p>
            <w:pPr>
              <w:rPr>
                <w:szCs w:val="21"/>
                <w:highlight w:val="none"/>
              </w:rPr>
            </w:pPr>
            <w:r>
              <w:rPr>
                <w:szCs w:val="21"/>
                <w:highlight w:val="none"/>
              </w:rPr>
              <w:t>是否被责令停业</w:t>
            </w:r>
          </w:p>
        </w:tc>
        <w:tc>
          <w:tcPr>
            <w:tcW w:w="1526" w:type="dxa"/>
            <w:noWrap w:val="0"/>
            <w:vAlign w:val="center"/>
          </w:tcPr>
          <w:p>
            <w:pPr>
              <w:spacing w:line="360" w:lineRule="auto"/>
              <w:jc w:val="center"/>
              <w:rPr>
                <w:szCs w:val="21"/>
                <w:highlight w:val="none"/>
              </w:rPr>
            </w:pPr>
            <w:r>
              <w:rPr>
                <w:szCs w:val="21"/>
                <w:highlight w:val="none"/>
              </w:rPr>
              <w:t>1.4.3（9）</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11</w:t>
            </w:r>
          </w:p>
        </w:tc>
        <w:tc>
          <w:tcPr>
            <w:tcW w:w="5022" w:type="dxa"/>
            <w:noWrap w:val="0"/>
            <w:vAlign w:val="center"/>
          </w:tcPr>
          <w:p>
            <w:pPr>
              <w:rPr>
                <w:szCs w:val="21"/>
                <w:highlight w:val="none"/>
              </w:rPr>
            </w:pPr>
            <w:r>
              <w:rPr>
                <w:szCs w:val="21"/>
                <w:highlight w:val="none"/>
              </w:rPr>
              <w:t>是否被暂停或取消投标资格</w:t>
            </w:r>
          </w:p>
        </w:tc>
        <w:tc>
          <w:tcPr>
            <w:tcW w:w="1526" w:type="dxa"/>
            <w:noWrap w:val="0"/>
            <w:vAlign w:val="center"/>
          </w:tcPr>
          <w:p>
            <w:pPr>
              <w:spacing w:line="360" w:lineRule="auto"/>
              <w:jc w:val="center"/>
              <w:rPr>
                <w:szCs w:val="21"/>
                <w:highlight w:val="none"/>
              </w:rPr>
            </w:pPr>
            <w:r>
              <w:rPr>
                <w:szCs w:val="21"/>
                <w:highlight w:val="none"/>
              </w:rPr>
              <w:t>1.4.3（10）</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12</w:t>
            </w:r>
          </w:p>
        </w:tc>
        <w:tc>
          <w:tcPr>
            <w:tcW w:w="5022" w:type="dxa"/>
            <w:noWrap w:val="0"/>
            <w:vAlign w:val="center"/>
          </w:tcPr>
          <w:p>
            <w:pPr>
              <w:rPr>
                <w:szCs w:val="21"/>
                <w:highlight w:val="none"/>
              </w:rPr>
            </w:pPr>
            <w:r>
              <w:rPr>
                <w:szCs w:val="21"/>
                <w:highlight w:val="none"/>
              </w:rPr>
              <w:t>是否存在安全生产许可证超出有效期或处于暂扣时限内</w:t>
            </w:r>
          </w:p>
        </w:tc>
        <w:tc>
          <w:tcPr>
            <w:tcW w:w="1526" w:type="dxa"/>
            <w:noWrap w:val="0"/>
            <w:vAlign w:val="center"/>
          </w:tcPr>
          <w:p>
            <w:pPr>
              <w:spacing w:line="360" w:lineRule="auto"/>
              <w:jc w:val="center"/>
              <w:rPr>
                <w:szCs w:val="21"/>
                <w:highlight w:val="none"/>
              </w:rPr>
            </w:pPr>
            <w:r>
              <w:rPr>
                <w:szCs w:val="21"/>
                <w:highlight w:val="none"/>
              </w:rPr>
              <w:t>1.4.3（11）</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705" w:type="dxa"/>
            <w:noWrap w:val="0"/>
            <w:vAlign w:val="center"/>
          </w:tcPr>
          <w:p>
            <w:pPr>
              <w:spacing w:line="360" w:lineRule="auto"/>
              <w:jc w:val="center"/>
              <w:rPr>
                <w:szCs w:val="21"/>
                <w:highlight w:val="none"/>
              </w:rPr>
            </w:pPr>
            <w:r>
              <w:rPr>
                <w:szCs w:val="21"/>
                <w:highlight w:val="none"/>
              </w:rPr>
              <w:t>13</w:t>
            </w:r>
          </w:p>
        </w:tc>
        <w:tc>
          <w:tcPr>
            <w:tcW w:w="5022" w:type="dxa"/>
            <w:noWrap w:val="0"/>
            <w:vAlign w:val="center"/>
          </w:tcPr>
          <w:p>
            <w:pPr>
              <w:rPr>
                <w:szCs w:val="21"/>
                <w:highlight w:val="none"/>
              </w:rPr>
            </w:pPr>
            <w:r>
              <w:rPr>
                <w:szCs w:val="21"/>
                <w:highlight w:val="none"/>
              </w:rPr>
              <w:t>是否存在投标人（包括法定代表人）有行贿犯罪记录的（由投标文件提交截止之日上溯3年，行贿犯罪记录日期以法院判决生效日期为准）</w:t>
            </w:r>
          </w:p>
        </w:tc>
        <w:tc>
          <w:tcPr>
            <w:tcW w:w="1526" w:type="dxa"/>
            <w:noWrap w:val="0"/>
            <w:vAlign w:val="center"/>
          </w:tcPr>
          <w:p>
            <w:pPr>
              <w:spacing w:line="360" w:lineRule="auto"/>
              <w:jc w:val="center"/>
              <w:rPr>
                <w:szCs w:val="21"/>
                <w:highlight w:val="none"/>
              </w:rPr>
            </w:pPr>
            <w:r>
              <w:rPr>
                <w:szCs w:val="21"/>
                <w:highlight w:val="none"/>
              </w:rPr>
              <w:t>1.4.3（12）</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14</w:t>
            </w:r>
          </w:p>
        </w:tc>
        <w:tc>
          <w:tcPr>
            <w:tcW w:w="5022" w:type="dxa"/>
            <w:noWrap w:val="0"/>
            <w:vAlign w:val="center"/>
          </w:tcPr>
          <w:p>
            <w:pPr>
              <w:rPr>
                <w:szCs w:val="21"/>
                <w:highlight w:val="none"/>
              </w:rPr>
            </w:pPr>
            <w:r>
              <w:rPr>
                <w:highlight w:val="none"/>
              </w:rPr>
              <w:t>是否存在投标人及相关管理人员安全生产任职资格不符合相关规定的情形</w:t>
            </w:r>
          </w:p>
        </w:tc>
        <w:tc>
          <w:tcPr>
            <w:tcW w:w="1526" w:type="dxa"/>
            <w:noWrap w:val="0"/>
            <w:vAlign w:val="center"/>
          </w:tcPr>
          <w:p>
            <w:pPr>
              <w:spacing w:line="360" w:lineRule="auto"/>
              <w:jc w:val="center"/>
              <w:rPr>
                <w:szCs w:val="21"/>
                <w:highlight w:val="none"/>
              </w:rPr>
            </w:pPr>
            <w:r>
              <w:rPr>
                <w:szCs w:val="21"/>
                <w:highlight w:val="none"/>
              </w:rPr>
              <w:t>1.4.3（13）</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05" w:type="dxa"/>
            <w:noWrap w:val="0"/>
            <w:vAlign w:val="center"/>
          </w:tcPr>
          <w:p>
            <w:pPr>
              <w:spacing w:line="360" w:lineRule="auto"/>
              <w:jc w:val="center"/>
              <w:rPr>
                <w:szCs w:val="21"/>
                <w:highlight w:val="none"/>
              </w:rPr>
            </w:pPr>
            <w:r>
              <w:rPr>
                <w:szCs w:val="21"/>
                <w:highlight w:val="none"/>
              </w:rPr>
              <w:t>15</w:t>
            </w:r>
          </w:p>
        </w:tc>
        <w:tc>
          <w:tcPr>
            <w:tcW w:w="5022" w:type="dxa"/>
            <w:noWrap w:val="0"/>
            <w:vAlign w:val="center"/>
          </w:tcPr>
          <w:p>
            <w:pPr>
              <w:rPr>
                <w:szCs w:val="21"/>
                <w:highlight w:val="none"/>
              </w:rPr>
            </w:pPr>
            <w:r>
              <w:rPr>
                <w:szCs w:val="21"/>
                <w:highlight w:val="none"/>
              </w:rPr>
              <w:t>是否存在《省外企业进浙承接业务备案证明》超出有效期或已注销（仅指浙江省省外企业）</w:t>
            </w:r>
          </w:p>
        </w:tc>
        <w:tc>
          <w:tcPr>
            <w:tcW w:w="1526" w:type="dxa"/>
            <w:noWrap w:val="0"/>
            <w:vAlign w:val="center"/>
          </w:tcPr>
          <w:p>
            <w:pPr>
              <w:spacing w:line="360" w:lineRule="auto"/>
              <w:jc w:val="center"/>
              <w:rPr>
                <w:szCs w:val="21"/>
                <w:highlight w:val="none"/>
              </w:rPr>
            </w:pPr>
            <w:r>
              <w:rPr>
                <w:szCs w:val="21"/>
                <w:highlight w:val="none"/>
              </w:rPr>
              <w:t>1.4.3（14）</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bl>
    <w:p>
      <w:pPr>
        <w:spacing w:line="440" w:lineRule="exact"/>
        <w:jc w:val="center"/>
        <w:rPr>
          <w:rFonts w:hint="eastAsia"/>
          <w:szCs w:val="21"/>
          <w:highlight w:val="none"/>
        </w:rPr>
      </w:pPr>
    </w:p>
    <w:p>
      <w:pPr>
        <w:spacing w:line="440" w:lineRule="exact"/>
        <w:jc w:val="center"/>
        <w:rPr>
          <w:szCs w:val="21"/>
          <w:highlight w:val="none"/>
        </w:rPr>
      </w:pPr>
      <w:r>
        <w:rPr>
          <w:rFonts w:hint="eastAsia"/>
          <w:szCs w:val="21"/>
          <w:highlight w:val="none"/>
        </w:rPr>
        <w:t xml:space="preserve">                                      </w:t>
      </w:r>
      <w:r>
        <w:rPr>
          <w:szCs w:val="21"/>
          <w:highlight w:val="none"/>
        </w:rPr>
        <w:t xml:space="preserve">法定代表人（签字或盖章）：           </w:t>
      </w:r>
    </w:p>
    <w:p>
      <w:pPr>
        <w:spacing w:line="440" w:lineRule="exact"/>
        <w:jc w:val="center"/>
        <w:rPr>
          <w:szCs w:val="21"/>
          <w:highlight w:val="none"/>
        </w:rPr>
      </w:pPr>
      <w:r>
        <w:rPr>
          <w:szCs w:val="21"/>
          <w:highlight w:val="none"/>
        </w:rPr>
        <w:t xml:space="preserve">                                      投  标  人（盖章）：           </w:t>
      </w:r>
    </w:p>
    <w:p>
      <w:pPr>
        <w:spacing w:line="440" w:lineRule="exact"/>
        <w:ind w:right="560"/>
        <w:jc w:val="right"/>
        <w:rPr>
          <w:rFonts w:hint="eastAsia"/>
          <w:szCs w:val="21"/>
          <w:highlight w:val="none"/>
        </w:rPr>
      </w:pPr>
      <w:r>
        <w:rPr>
          <w:szCs w:val="21"/>
          <w:highlight w:val="none"/>
        </w:rPr>
        <w:t xml:space="preserve">                                                          年    月    日</w:t>
      </w:r>
    </w:p>
    <w:p>
      <w:pPr>
        <w:spacing w:line="440" w:lineRule="exact"/>
        <w:ind w:right="560"/>
        <w:jc w:val="right"/>
        <w:rPr>
          <w:rFonts w:hint="eastAsia"/>
          <w:sz w:val="28"/>
          <w:szCs w:val="28"/>
          <w:highlight w:val="none"/>
        </w:rPr>
        <w:sectPr>
          <w:headerReference r:id="rId18" w:type="default"/>
          <w:footerReference r:id="rId19" w:type="default"/>
          <w:pgSz w:w="11906" w:h="16838"/>
          <w:pgMar w:top="1440" w:right="1416" w:bottom="1440" w:left="1560" w:header="851" w:footer="992" w:gutter="0"/>
          <w:cols w:space="720" w:num="1"/>
          <w:docGrid w:linePitch="312" w:charSpace="0"/>
        </w:sectPr>
      </w:pPr>
    </w:p>
    <w:p>
      <w:pPr>
        <w:pStyle w:val="24"/>
        <w:rPr>
          <w:rFonts w:cs="Times New Roman"/>
          <w:szCs w:val="28"/>
          <w:highlight w:val="none"/>
        </w:rPr>
      </w:pPr>
      <w:bookmarkStart w:id="834" w:name="_Toc17180"/>
      <w:bookmarkStart w:id="835" w:name="_Toc365645479"/>
      <w:bookmarkStart w:id="836" w:name="_Toc68615931"/>
      <w:bookmarkStart w:id="837" w:name="_Toc370743416"/>
      <w:r>
        <w:rPr>
          <w:rFonts w:cs="Times New Roman"/>
          <w:szCs w:val="28"/>
          <w:highlight w:val="none"/>
        </w:rPr>
        <w:t>五、台州市建设工程投标项目负责人资格自查表</w:t>
      </w:r>
      <w:bookmarkEnd w:id="834"/>
      <w:bookmarkEnd w:id="835"/>
      <w:bookmarkEnd w:id="836"/>
      <w:bookmarkEnd w:id="837"/>
    </w:p>
    <w:p>
      <w:pPr>
        <w:spacing w:line="360" w:lineRule="auto"/>
        <w:jc w:val="center"/>
        <w:rPr>
          <w:sz w:val="24"/>
          <w:highlight w:val="none"/>
        </w:rPr>
      </w:pPr>
      <w:r>
        <w:rPr>
          <w:sz w:val="24"/>
          <w:highlight w:val="none"/>
          <w:u w:val="single"/>
        </w:rPr>
        <w:t xml:space="preserve">                              </w:t>
      </w:r>
      <w:r>
        <w:rPr>
          <w:sz w:val="24"/>
          <w:highlight w:val="none"/>
        </w:rPr>
        <w:t>工程</w:t>
      </w:r>
    </w:p>
    <w:p>
      <w:pPr>
        <w:spacing w:line="440" w:lineRule="exact"/>
        <w:jc w:val="center"/>
        <w:rPr>
          <w:rFonts w:eastAsia="黑体"/>
          <w:b/>
          <w:sz w:val="30"/>
          <w:szCs w:val="30"/>
          <w:highlight w:val="none"/>
        </w:rPr>
      </w:pPr>
      <w:r>
        <w:rPr>
          <w:rFonts w:eastAsia="黑体"/>
          <w:b/>
          <w:sz w:val="30"/>
          <w:szCs w:val="30"/>
          <w:highlight w:val="none"/>
        </w:rPr>
        <w:t>台州市建设工程投标项目负责人资格自查表</w:t>
      </w:r>
    </w:p>
    <w:p>
      <w:pPr>
        <w:spacing w:line="440" w:lineRule="exact"/>
        <w:jc w:val="center"/>
        <w:rPr>
          <w:rFonts w:eastAsia="黑体"/>
          <w:b/>
          <w:sz w:val="30"/>
          <w:szCs w:val="30"/>
          <w:highlight w:val="none"/>
        </w:rPr>
      </w:pPr>
    </w:p>
    <w:tbl>
      <w:tblPr>
        <w:tblStyle w:val="17"/>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105"/>
        <w:gridCol w:w="1178"/>
        <w:gridCol w:w="157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6" w:type="dxa"/>
            <w:noWrap w:val="0"/>
            <w:vAlign w:val="center"/>
          </w:tcPr>
          <w:p>
            <w:pPr>
              <w:adjustRightInd w:val="0"/>
              <w:snapToGrid w:val="0"/>
              <w:jc w:val="center"/>
              <w:rPr>
                <w:rFonts w:eastAsia="黑体"/>
                <w:b/>
                <w:szCs w:val="21"/>
                <w:highlight w:val="none"/>
              </w:rPr>
            </w:pPr>
            <w:r>
              <w:rPr>
                <w:rFonts w:eastAsia="黑体"/>
                <w:b/>
                <w:szCs w:val="21"/>
                <w:highlight w:val="none"/>
              </w:rPr>
              <w:t>序号</w:t>
            </w:r>
          </w:p>
        </w:tc>
        <w:tc>
          <w:tcPr>
            <w:tcW w:w="5105" w:type="dxa"/>
            <w:noWrap w:val="0"/>
            <w:vAlign w:val="center"/>
          </w:tcPr>
          <w:p>
            <w:pPr>
              <w:adjustRightInd w:val="0"/>
              <w:snapToGrid w:val="0"/>
              <w:jc w:val="center"/>
              <w:rPr>
                <w:rFonts w:eastAsia="黑体"/>
                <w:b/>
                <w:szCs w:val="21"/>
                <w:highlight w:val="none"/>
              </w:rPr>
            </w:pPr>
            <w:r>
              <w:rPr>
                <w:rFonts w:eastAsia="黑体"/>
                <w:b/>
                <w:szCs w:val="21"/>
                <w:highlight w:val="none"/>
              </w:rPr>
              <w:t>自查内容</w:t>
            </w:r>
          </w:p>
        </w:tc>
        <w:tc>
          <w:tcPr>
            <w:tcW w:w="1178" w:type="dxa"/>
            <w:noWrap w:val="0"/>
            <w:vAlign w:val="center"/>
          </w:tcPr>
          <w:p>
            <w:pPr>
              <w:adjustRightInd w:val="0"/>
              <w:snapToGrid w:val="0"/>
              <w:jc w:val="center"/>
              <w:rPr>
                <w:rFonts w:eastAsia="黑体"/>
                <w:b/>
                <w:szCs w:val="21"/>
                <w:highlight w:val="none"/>
              </w:rPr>
            </w:pPr>
            <w:r>
              <w:rPr>
                <w:rFonts w:eastAsia="黑体"/>
                <w:b/>
                <w:szCs w:val="21"/>
                <w:highlight w:val="none"/>
              </w:rPr>
              <w:t>招标文件条款号</w:t>
            </w:r>
          </w:p>
        </w:tc>
        <w:tc>
          <w:tcPr>
            <w:tcW w:w="1570" w:type="dxa"/>
            <w:noWrap w:val="0"/>
            <w:vAlign w:val="center"/>
          </w:tcPr>
          <w:p>
            <w:pPr>
              <w:adjustRightInd w:val="0"/>
              <w:snapToGrid w:val="0"/>
              <w:jc w:val="center"/>
              <w:rPr>
                <w:rFonts w:eastAsia="黑体"/>
                <w:b/>
                <w:szCs w:val="21"/>
                <w:highlight w:val="none"/>
              </w:rPr>
            </w:pPr>
            <w:r>
              <w:rPr>
                <w:rFonts w:eastAsia="黑体"/>
                <w:b/>
                <w:szCs w:val="21"/>
                <w:highlight w:val="none"/>
              </w:rPr>
              <w:t>投标要求</w:t>
            </w:r>
          </w:p>
        </w:tc>
        <w:tc>
          <w:tcPr>
            <w:tcW w:w="759" w:type="dxa"/>
            <w:noWrap w:val="0"/>
            <w:vAlign w:val="center"/>
          </w:tcPr>
          <w:p>
            <w:pPr>
              <w:adjustRightInd w:val="0"/>
              <w:snapToGrid w:val="0"/>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6" w:type="dxa"/>
            <w:noWrap w:val="0"/>
            <w:vAlign w:val="center"/>
          </w:tcPr>
          <w:p>
            <w:pPr>
              <w:spacing w:line="360" w:lineRule="auto"/>
              <w:jc w:val="center"/>
              <w:rPr>
                <w:szCs w:val="21"/>
                <w:highlight w:val="none"/>
              </w:rPr>
            </w:pPr>
            <w:r>
              <w:rPr>
                <w:szCs w:val="21"/>
                <w:highlight w:val="none"/>
              </w:rPr>
              <w:t>1</w:t>
            </w:r>
          </w:p>
        </w:tc>
        <w:tc>
          <w:tcPr>
            <w:tcW w:w="5105" w:type="dxa"/>
            <w:noWrap w:val="0"/>
            <w:vAlign w:val="center"/>
          </w:tcPr>
          <w:p>
            <w:pPr>
              <w:spacing w:line="360" w:lineRule="auto"/>
              <w:rPr>
                <w:b/>
                <w:szCs w:val="21"/>
                <w:highlight w:val="none"/>
              </w:rPr>
            </w:pPr>
            <w:r>
              <w:rPr>
                <w:szCs w:val="21"/>
                <w:highlight w:val="none"/>
              </w:rPr>
              <w:t>投标项目负责人建造师专业和等级是否符合</w:t>
            </w:r>
          </w:p>
        </w:tc>
        <w:tc>
          <w:tcPr>
            <w:tcW w:w="1178" w:type="dxa"/>
            <w:noWrap w:val="0"/>
            <w:vAlign w:val="center"/>
          </w:tcPr>
          <w:p>
            <w:pPr>
              <w:spacing w:line="360" w:lineRule="auto"/>
              <w:jc w:val="center"/>
              <w:rPr>
                <w:szCs w:val="21"/>
                <w:highlight w:val="none"/>
              </w:rPr>
            </w:pPr>
            <w:r>
              <w:rPr>
                <w:szCs w:val="21"/>
                <w:highlight w:val="none"/>
              </w:rPr>
              <w:t>1.4.1（2）</w:t>
            </w:r>
          </w:p>
        </w:tc>
        <w:tc>
          <w:tcPr>
            <w:tcW w:w="1570" w:type="dxa"/>
            <w:noWrap w:val="0"/>
            <w:vAlign w:val="center"/>
          </w:tcPr>
          <w:p>
            <w:pPr>
              <w:spacing w:line="360" w:lineRule="auto"/>
              <w:jc w:val="center"/>
              <w:rPr>
                <w:rFonts w:eastAsia="黑体"/>
                <w:szCs w:val="21"/>
                <w:highlight w:val="none"/>
              </w:rPr>
            </w:pPr>
            <w:r>
              <w:rPr>
                <w:rFonts w:eastAsia="黑体"/>
                <w:szCs w:val="21"/>
                <w:highlight w:val="none"/>
              </w:rPr>
              <w:t>是</w:t>
            </w:r>
          </w:p>
        </w:tc>
        <w:tc>
          <w:tcPr>
            <w:tcW w:w="759" w:type="dxa"/>
            <w:noWrap w:val="0"/>
            <w:vAlign w:val="top"/>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trPr>
        <w:tc>
          <w:tcPr>
            <w:tcW w:w="706" w:type="dxa"/>
            <w:noWrap w:val="0"/>
            <w:vAlign w:val="center"/>
          </w:tcPr>
          <w:p>
            <w:pPr>
              <w:spacing w:line="360" w:lineRule="auto"/>
              <w:jc w:val="center"/>
              <w:rPr>
                <w:b/>
                <w:szCs w:val="21"/>
                <w:highlight w:val="none"/>
              </w:rPr>
            </w:pPr>
            <w:r>
              <w:rPr>
                <w:b/>
                <w:szCs w:val="21"/>
                <w:highlight w:val="none"/>
              </w:rPr>
              <w:t>2</w:t>
            </w:r>
          </w:p>
        </w:tc>
        <w:tc>
          <w:tcPr>
            <w:tcW w:w="5105" w:type="dxa"/>
            <w:noWrap w:val="0"/>
            <w:vAlign w:val="center"/>
          </w:tcPr>
          <w:p>
            <w:pPr>
              <w:adjustRightInd w:val="0"/>
              <w:snapToGrid w:val="0"/>
              <w:rPr>
                <w:b/>
                <w:highlight w:val="none"/>
              </w:rPr>
            </w:pPr>
            <w:r>
              <w:rPr>
                <w:b/>
                <w:highlight w:val="none"/>
              </w:rPr>
              <w:t>投标项目负责人在建状态存在下列四种之一情形的：</w:t>
            </w:r>
          </w:p>
          <w:p>
            <w:pPr>
              <w:adjustRightInd w:val="0"/>
              <w:snapToGrid w:val="0"/>
              <w:ind w:firstLine="413" w:firstLineChars="196"/>
              <w:rPr>
                <w:b/>
                <w:highlight w:val="none"/>
              </w:rPr>
            </w:pPr>
            <w:r>
              <w:rPr>
                <w:b/>
                <w:highlight w:val="none"/>
              </w:rPr>
              <w:t>（1）无在建；</w:t>
            </w:r>
          </w:p>
          <w:p>
            <w:pPr>
              <w:adjustRightInd w:val="0"/>
              <w:snapToGrid w:val="0"/>
              <w:ind w:firstLine="413" w:firstLineChars="196"/>
              <w:rPr>
                <w:b/>
                <w:highlight w:val="none"/>
              </w:rPr>
            </w:pPr>
            <w:r>
              <w:rPr>
                <w:b/>
                <w:highlight w:val="none"/>
              </w:rPr>
              <w:t>（2）同一工程相邻分段发包或分期施工的；</w:t>
            </w:r>
          </w:p>
          <w:p>
            <w:pPr>
              <w:adjustRightInd w:val="0"/>
              <w:snapToGrid w:val="0"/>
              <w:ind w:firstLine="413" w:firstLineChars="196"/>
              <w:rPr>
                <w:b/>
                <w:highlight w:val="none"/>
              </w:rPr>
            </w:pPr>
            <w:r>
              <w:rPr>
                <w:b/>
                <w:highlight w:val="none"/>
              </w:rPr>
              <w:t>（3）因非承包方原因致使工程项目停工超过120天（含），经建设单位同意的（并须提供经工程所在地建设（建筑业）行政主管部门同意停工的书面证明原件）；</w:t>
            </w:r>
          </w:p>
          <w:p>
            <w:pPr>
              <w:adjustRightInd w:val="0"/>
              <w:snapToGrid w:val="0"/>
              <w:ind w:firstLine="413" w:firstLineChars="196"/>
              <w:rPr>
                <w:b/>
                <w:szCs w:val="21"/>
                <w:highlight w:val="none"/>
              </w:rPr>
            </w:pPr>
            <w:r>
              <w:rPr>
                <w:b/>
                <w:szCs w:val="21"/>
                <w:highlight w:val="none"/>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adjustRightInd w:val="0"/>
              <w:snapToGrid w:val="0"/>
              <w:ind w:firstLine="413" w:firstLineChars="196"/>
              <w:rPr>
                <w:b/>
                <w:szCs w:val="21"/>
                <w:highlight w:val="none"/>
              </w:rPr>
            </w:pPr>
            <w:r>
              <w:rPr>
                <w:b/>
                <w:szCs w:val="21"/>
                <w:highlight w:val="none"/>
              </w:rPr>
              <w:t>属上述（2）、（3）、（4）情形的，投标人应在递交投标文件的同时将有关书面证明材料提交招标人。</w:t>
            </w:r>
          </w:p>
        </w:tc>
        <w:tc>
          <w:tcPr>
            <w:tcW w:w="1178" w:type="dxa"/>
            <w:noWrap w:val="0"/>
            <w:vAlign w:val="center"/>
          </w:tcPr>
          <w:p>
            <w:pPr>
              <w:spacing w:line="360" w:lineRule="auto"/>
              <w:jc w:val="center"/>
              <w:rPr>
                <w:szCs w:val="21"/>
                <w:highlight w:val="none"/>
              </w:rPr>
            </w:pPr>
            <w:r>
              <w:rPr>
                <w:szCs w:val="21"/>
                <w:highlight w:val="none"/>
              </w:rPr>
              <w:t>1.4.1（3）</w:t>
            </w:r>
          </w:p>
        </w:tc>
        <w:tc>
          <w:tcPr>
            <w:tcW w:w="1570" w:type="dxa"/>
            <w:noWrap w:val="0"/>
            <w:vAlign w:val="center"/>
          </w:tcPr>
          <w:p>
            <w:pPr>
              <w:spacing w:line="360" w:lineRule="auto"/>
              <w:rPr>
                <w:szCs w:val="21"/>
                <w:highlight w:val="none"/>
              </w:rPr>
            </w:pPr>
            <w:r>
              <w:rPr>
                <w:b/>
                <w:szCs w:val="21"/>
                <w:highlight w:val="none"/>
              </w:rPr>
              <w:t>应是（1）、（2）、（3）、（4）之一情形。自查应填写属何种情形</w:t>
            </w:r>
          </w:p>
        </w:tc>
        <w:tc>
          <w:tcPr>
            <w:tcW w:w="759" w:type="dxa"/>
            <w:noWrap w:val="0"/>
            <w:vAlign w:val="center"/>
          </w:tcPr>
          <w:p>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706" w:type="dxa"/>
            <w:noWrap w:val="0"/>
            <w:vAlign w:val="center"/>
          </w:tcPr>
          <w:p>
            <w:pPr>
              <w:spacing w:line="360" w:lineRule="auto"/>
              <w:jc w:val="center"/>
              <w:rPr>
                <w:b/>
                <w:szCs w:val="21"/>
                <w:highlight w:val="none"/>
              </w:rPr>
            </w:pPr>
            <w:r>
              <w:rPr>
                <w:b/>
                <w:szCs w:val="21"/>
                <w:highlight w:val="none"/>
              </w:rPr>
              <w:t>3</w:t>
            </w:r>
          </w:p>
        </w:tc>
        <w:tc>
          <w:tcPr>
            <w:tcW w:w="5105" w:type="dxa"/>
            <w:noWrap w:val="0"/>
            <w:vAlign w:val="center"/>
          </w:tcPr>
          <w:p>
            <w:pPr>
              <w:adjustRightInd w:val="0"/>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178" w:type="dxa"/>
            <w:noWrap w:val="0"/>
            <w:vAlign w:val="center"/>
          </w:tcPr>
          <w:p>
            <w:pPr>
              <w:spacing w:line="360" w:lineRule="auto"/>
              <w:jc w:val="center"/>
              <w:rPr>
                <w:szCs w:val="21"/>
                <w:highlight w:val="none"/>
              </w:rPr>
            </w:pPr>
            <w:r>
              <w:rPr>
                <w:szCs w:val="21"/>
                <w:highlight w:val="none"/>
              </w:rPr>
              <w:t>1.4.2</w:t>
            </w:r>
          </w:p>
        </w:tc>
        <w:tc>
          <w:tcPr>
            <w:tcW w:w="1570" w:type="dxa"/>
            <w:noWrap w:val="0"/>
            <w:vAlign w:val="center"/>
          </w:tcPr>
          <w:p>
            <w:pPr>
              <w:spacing w:line="360" w:lineRule="auto"/>
              <w:jc w:val="center"/>
              <w:rPr>
                <w:szCs w:val="21"/>
                <w:highlight w:val="none"/>
              </w:rPr>
            </w:pPr>
            <w:r>
              <w:rPr>
                <w:szCs w:val="21"/>
                <w:highlight w:val="none"/>
              </w:rPr>
              <w:t>否</w:t>
            </w:r>
          </w:p>
        </w:tc>
        <w:tc>
          <w:tcPr>
            <w:tcW w:w="759" w:type="dxa"/>
            <w:noWrap w:val="0"/>
            <w:vAlign w:val="top"/>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6" w:type="dxa"/>
            <w:noWrap w:val="0"/>
            <w:vAlign w:val="center"/>
          </w:tcPr>
          <w:p>
            <w:pPr>
              <w:spacing w:line="360" w:lineRule="auto"/>
              <w:jc w:val="center"/>
              <w:rPr>
                <w:szCs w:val="21"/>
                <w:highlight w:val="none"/>
              </w:rPr>
            </w:pPr>
            <w:r>
              <w:rPr>
                <w:szCs w:val="21"/>
                <w:highlight w:val="none"/>
              </w:rPr>
              <w:t>4</w:t>
            </w:r>
          </w:p>
        </w:tc>
        <w:tc>
          <w:tcPr>
            <w:tcW w:w="5105" w:type="dxa"/>
            <w:noWrap w:val="0"/>
            <w:vAlign w:val="center"/>
          </w:tcPr>
          <w:p>
            <w:pPr>
              <w:spacing w:line="360" w:lineRule="auto"/>
              <w:rPr>
                <w:szCs w:val="21"/>
                <w:highlight w:val="none"/>
              </w:rPr>
            </w:pPr>
            <w:r>
              <w:rPr>
                <w:szCs w:val="21"/>
                <w:highlight w:val="none"/>
              </w:rPr>
              <w:t>投标项目负责人</w:t>
            </w:r>
            <w:r>
              <w:rPr>
                <w:highlight w:val="none"/>
              </w:rPr>
              <w:t>是否</w:t>
            </w:r>
            <w:r>
              <w:rPr>
                <w:szCs w:val="21"/>
                <w:highlight w:val="none"/>
              </w:rPr>
              <w:t>被暂停或取消投标资格</w:t>
            </w:r>
          </w:p>
        </w:tc>
        <w:tc>
          <w:tcPr>
            <w:tcW w:w="1178" w:type="dxa"/>
            <w:noWrap w:val="0"/>
            <w:vAlign w:val="center"/>
          </w:tcPr>
          <w:p>
            <w:pPr>
              <w:spacing w:line="360" w:lineRule="auto"/>
              <w:jc w:val="center"/>
              <w:rPr>
                <w:szCs w:val="21"/>
                <w:highlight w:val="none"/>
              </w:rPr>
            </w:pPr>
            <w:r>
              <w:rPr>
                <w:szCs w:val="21"/>
                <w:highlight w:val="none"/>
              </w:rPr>
              <w:t>1.4.3（10）</w:t>
            </w:r>
          </w:p>
        </w:tc>
        <w:tc>
          <w:tcPr>
            <w:tcW w:w="1570" w:type="dxa"/>
            <w:noWrap w:val="0"/>
            <w:vAlign w:val="center"/>
          </w:tcPr>
          <w:p>
            <w:pPr>
              <w:spacing w:line="360" w:lineRule="auto"/>
              <w:jc w:val="center"/>
              <w:rPr>
                <w:szCs w:val="21"/>
                <w:highlight w:val="none"/>
              </w:rPr>
            </w:pPr>
            <w:r>
              <w:rPr>
                <w:szCs w:val="21"/>
                <w:highlight w:val="none"/>
              </w:rPr>
              <w:t>否</w:t>
            </w:r>
          </w:p>
        </w:tc>
        <w:tc>
          <w:tcPr>
            <w:tcW w:w="759" w:type="dxa"/>
            <w:noWrap w:val="0"/>
            <w:vAlign w:val="top"/>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706" w:type="dxa"/>
            <w:noWrap w:val="0"/>
            <w:vAlign w:val="center"/>
          </w:tcPr>
          <w:p>
            <w:pPr>
              <w:spacing w:line="360" w:lineRule="auto"/>
              <w:jc w:val="center"/>
              <w:rPr>
                <w:szCs w:val="21"/>
                <w:highlight w:val="none"/>
              </w:rPr>
            </w:pPr>
            <w:r>
              <w:rPr>
                <w:szCs w:val="21"/>
                <w:highlight w:val="none"/>
              </w:rPr>
              <w:t>5</w:t>
            </w:r>
          </w:p>
        </w:tc>
        <w:tc>
          <w:tcPr>
            <w:tcW w:w="5105" w:type="dxa"/>
            <w:noWrap w:val="0"/>
            <w:vAlign w:val="center"/>
          </w:tcPr>
          <w:p>
            <w:pPr>
              <w:adjustRightInd w:val="0"/>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178" w:type="dxa"/>
            <w:noWrap w:val="0"/>
            <w:vAlign w:val="center"/>
          </w:tcPr>
          <w:p>
            <w:pPr>
              <w:spacing w:line="360" w:lineRule="auto"/>
              <w:ind w:left="445" w:hanging="445" w:hangingChars="212"/>
              <w:jc w:val="center"/>
              <w:rPr>
                <w:szCs w:val="21"/>
                <w:highlight w:val="none"/>
              </w:rPr>
            </w:pPr>
            <w:r>
              <w:rPr>
                <w:szCs w:val="21"/>
                <w:highlight w:val="none"/>
              </w:rPr>
              <w:t>1.4.3（12）</w:t>
            </w:r>
          </w:p>
        </w:tc>
        <w:tc>
          <w:tcPr>
            <w:tcW w:w="1570" w:type="dxa"/>
            <w:noWrap w:val="0"/>
            <w:vAlign w:val="center"/>
          </w:tcPr>
          <w:p>
            <w:pPr>
              <w:spacing w:line="360" w:lineRule="auto"/>
              <w:jc w:val="center"/>
              <w:rPr>
                <w:szCs w:val="21"/>
                <w:highlight w:val="none"/>
              </w:rPr>
            </w:pPr>
            <w:r>
              <w:rPr>
                <w:szCs w:val="21"/>
                <w:highlight w:val="none"/>
              </w:rPr>
              <w:t>否</w:t>
            </w:r>
          </w:p>
        </w:tc>
        <w:tc>
          <w:tcPr>
            <w:tcW w:w="759" w:type="dxa"/>
            <w:noWrap w:val="0"/>
            <w:vAlign w:val="top"/>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706" w:type="dxa"/>
            <w:noWrap w:val="0"/>
            <w:vAlign w:val="center"/>
          </w:tcPr>
          <w:p>
            <w:pPr>
              <w:spacing w:line="360" w:lineRule="auto"/>
              <w:jc w:val="center"/>
              <w:rPr>
                <w:szCs w:val="21"/>
                <w:highlight w:val="none"/>
              </w:rPr>
            </w:pPr>
            <w:r>
              <w:rPr>
                <w:szCs w:val="21"/>
                <w:highlight w:val="none"/>
              </w:rPr>
              <w:t>6</w:t>
            </w:r>
          </w:p>
        </w:tc>
        <w:tc>
          <w:tcPr>
            <w:tcW w:w="5105" w:type="dxa"/>
            <w:noWrap w:val="0"/>
            <w:vAlign w:val="center"/>
          </w:tcPr>
          <w:p>
            <w:pPr>
              <w:adjustRightInd w:val="0"/>
              <w:snapToGrid w:val="0"/>
              <w:rPr>
                <w:szCs w:val="21"/>
                <w:highlight w:val="none"/>
              </w:rPr>
            </w:pPr>
            <w:r>
              <w:rPr>
                <w:szCs w:val="21"/>
                <w:highlight w:val="none"/>
              </w:rPr>
              <w:t>投标项目负责人安全生产任职资格是否符合相关规定</w:t>
            </w:r>
          </w:p>
        </w:tc>
        <w:tc>
          <w:tcPr>
            <w:tcW w:w="1178" w:type="dxa"/>
            <w:noWrap w:val="0"/>
            <w:vAlign w:val="center"/>
          </w:tcPr>
          <w:p>
            <w:pPr>
              <w:spacing w:line="360" w:lineRule="auto"/>
              <w:jc w:val="center"/>
              <w:rPr>
                <w:szCs w:val="21"/>
                <w:highlight w:val="none"/>
              </w:rPr>
            </w:pPr>
            <w:r>
              <w:rPr>
                <w:szCs w:val="21"/>
                <w:highlight w:val="none"/>
              </w:rPr>
              <w:t>1.4.3（13）</w:t>
            </w:r>
          </w:p>
        </w:tc>
        <w:tc>
          <w:tcPr>
            <w:tcW w:w="1570" w:type="dxa"/>
            <w:noWrap w:val="0"/>
            <w:vAlign w:val="center"/>
          </w:tcPr>
          <w:p>
            <w:pPr>
              <w:spacing w:line="360" w:lineRule="auto"/>
              <w:jc w:val="center"/>
              <w:rPr>
                <w:szCs w:val="21"/>
                <w:highlight w:val="none"/>
              </w:rPr>
            </w:pPr>
            <w:r>
              <w:rPr>
                <w:szCs w:val="21"/>
                <w:highlight w:val="none"/>
              </w:rPr>
              <w:t>是</w:t>
            </w:r>
          </w:p>
        </w:tc>
        <w:tc>
          <w:tcPr>
            <w:tcW w:w="759" w:type="dxa"/>
            <w:noWrap w:val="0"/>
            <w:vAlign w:val="top"/>
          </w:tcPr>
          <w:p>
            <w:pPr>
              <w:spacing w:line="360" w:lineRule="auto"/>
              <w:rPr>
                <w:rFonts w:eastAsia="黑体"/>
                <w:b/>
                <w:szCs w:val="21"/>
                <w:highlight w:val="none"/>
              </w:rPr>
            </w:pPr>
          </w:p>
        </w:tc>
      </w:tr>
    </w:tbl>
    <w:p>
      <w:pPr>
        <w:adjustRightInd w:val="0"/>
        <w:snapToGrid w:val="0"/>
        <w:spacing w:line="360" w:lineRule="auto"/>
        <w:ind w:firstLine="415" w:firstLineChars="198"/>
        <w:rPr>
          <w:szCs w:val="21"/>
          <w:highlight w:val="none"/>
        </w:rPr>
      </w:pPr>
    </w:p>
    <w:p>
      <w:pPr>
        <w:adjustRightInd w:val="0"/>
        <w:snapToGrid w:val="0"/>
        <w:spacing w:line="360" w:lineRule="auto"/>
        <w:ind w:firstLine="415" w:firstLineChars="198"/>
        <w:rPr>
          <w:szCs w:val="21"/>
          <w:highlight w:val="none"/>
        </w:rPr>
      </w:pPr>
    </w:p>
    <w:p>
      <w:pPr>
        <w:adjustRightInd w:val="0"/>
        <w:snapToGrid w:val="0"/>
        <w:spacing w:line="360" w:lineRule="auto"/>
        <w:ind w:firstLine="415" w:firstLineChars="198"/>
        <w:rPr>
          <w:rFonts w:hint="eastAsia"/>
          <w:b/>
          <w:szCs w:val="21"/>
          <w:highlight w:val="none"/>
        </w:rPr>
      </w:pPr>
      <w:r>
        <w:rPr>
          <w:szCs w:val="21"/>
          <w:highlight w:val="none"/>
        </w:rPr>
        <w:t xml:space="preserve">法定代表人（签字或盖章）：         </w:t>
      </w:r>
      <w:r>
        <w:rPr>
          <w:b/>
          <w:szCs w:val="21"/>
          <w:highlight w:val="none"/>
        </w:rPr>
        <w:t xml:space="preserve"> </w:t>
      </w:r>
    </w:p>
    <w:p>
      <w:pPr>
        <w:adjustRightInd w:val="0"/>
        <w:snapToGrid w:val="0"/>
        <w:spacing w:line="360" w:lineRule="auto"/>
        <w:ind w:firstLine="415" w:firstLineChars="198"/>
        <w:rPr>
          <w:rFonts w:hint="eastAsia"/>
          <w:szCs w:val="21"/>
          <w:highlight w:val="none"/>
        </w:rPr>
      </w:pPr>
    </w:p>
    <w:p>
      <w:pPr>
        <w:adjustRightInd w:val="0"/>
        <w:snapToGrid w:val="0"/>
        <w:spacing w:line="360" w:lineRule="auto"/>
        <w:ind w:firstLine="415" w:firstLineChars="198"/>
        <w:rPr>
          <w:szCs w:val="21"/>
          <w:highlight w:val="none"/>
        </w:rPr>
      </w:pPr>
      <w:r>
        <w:rPr>
          <w:highlight w:val="none"/>
        </w:rPr>
        <w:t xml:space="preserve">投  标  人（盖章）：              </w:t>
      </w:r>
      <w:r>
        <w:rPr>
          <w:rFonts w:hint="eastAsia"/>
          <w:highlight w:val="none"/>
        </w:rPr>
        <w:t xml:space="preserve">                         </w:t>
      </w:r>
      <w:r>
        <w:rPr>
          <w:highlight w:val="none"/>
        </w:rPr>
        <w:t>年    月    日</w:t>
      </w:r>
      <w:bookmarkStart w:id="838" w:name="_Toc370743417"/>
    </w:p>
    <w:p>
      <w:pPr>
        <w:adjustRightInd w:val="0"/>
        <w:snapToGrid w:val="0"/>
        <w:spacing w:line="586" w:lineRule="exact"/>
        <w:ind w:right="640" w:firstLine="2940" w:firstLineChars="1400"/>
        <w:jc w:val="center"/>
        <w:rPr>
          <w:rFonts w:hint="eastAsia"/>
          <w:szCs w:val="21"/>
          <w:highlight w:val="none"/>
        </w:rPr>
      </w:pPr>
    </w:p>
    <w:p>
      <w:pPr>
        <w:pStyle w:val="24"/>
        <w:rPr>
          <w:rFonts w:cs="Times New Roman"/>
          <w:szCs w:val="28"/>
          <w:highlight w:val="none"/>
        </w:rPr>
      </w:pPr>
      <w:bookmarkStart w:id="839" w:name="_Toc68615932"/>
      <w:bookmarkStart w:id="840" w:name="_Toc28398"/>
      <w:r>
        <w:rPr>
          <w:rFonts w:hint="eastAsia" w:cs="Times New Roman"/>
          <w:szCs w:val="28"/>
          <w:highlight w:val="none"/>
        </w:rPr>
        <w:t>六、台州市建设工程投标人及项目负责人资信分自查表</w:t>
      </w:r>
      <w:bookmarkEnd w:id="839"/>
      <w:bookmarkEnd w:id="840"/>
    </w:p>
    <w:p>
      <w:pPr>
        <w:pStyle w:val="2"/>
        <w:kinsoku w:val="0"/>
        <w:overflowPunct w:val="0"/>
        <w:spacing w:before="2"/>
        <w:rPr>
          <w:sz w:val="24"/>
          <w:highlight w:val="none"/>
        </w:rPr>
      </w:pPr>
    </w:p>
    <w:p>
      <w:pPr>
        <w:pStyle w:val="2"/>
        <w:tabs>
          <w:tab w:val="left" w:pos="6050"/>
        </w:tabs>
        <w:kinsoku w:val="0"/>
        <w:overflowPunct w:val="0"/>
        <w:ind w:left="2112"/>
        <w:rPr>
          <w:rFonts w:ascii="微软雅黑" w:eastAsia="微软雅黑" w:cs="微软雅黑"/>
          <w:b/>
          <w:bCs/>
          <w:sz w:val="28"/>
          <w:szCs w:val="28"/>
          <w:highlight w:val="none"/>
        </w:rPr>
      </w:pPr>
      <w:r>
        <w:rPr>
          <w:b/>
          <w:bCs/>
          <w:sz w:val="28"/>
          <w:szCs w:val="28"/>
          <w:highlight w:val="none"/>
          <w:u w:val="single"/>
        </w:rPr>
        <w:t xml:space="preserve"> </w:t>
      </w:r>
      <w:r>
        <w:rPr>
          <w:b/>
          <w:bCs/>
          <w:sz w:val="28"/>
          <w:szCs w:val="28"/>
          <w:highlight w:val="none"/>
          <w:u w:val="single"/>
        </w:rPr>
        <w:tab/>
      </w:r>
      <w:r>
        <w:rPr>
          <w:rFonts w:hint="eastAsia" w:ascii="微软雅黑" w:eastAsia="微软雅黑" w:cs="微软雅黑"/>
          <w:b/>
          <w:bCs/>
          <w:sz w:val="28"/>
          <w:szCs w:val="28"/>
          <w:highlight w:val="none"/>
        </w:rPr>
        <w:t>工程</w:t>
      </w:r>
    </w:p>
    <w:p>
      <w:pPr>
        <w:pStyle w:val="2"/>
        <w:kinsoku w:val="0"/>
        <w:overflowPunct w:val="0"/>
        <w:spacing w:before="13"/>
        <w:rPr>
          <w:rFonts w:ascii="微软雅黑" w:eastAsia="微软雅黑" w:cs="微软雅黑"/>
          <w:b/>
          <w:bCs/>
          <w:sz w:val="6"/>
          <w:szCs w:val="6"/>
          <w:highlight w:val="none"/>
        </w:rPr>
      </w:pPr>
    </w:p>
    <w:p>
      <w:pPr>
        <w:pStyle w:val="2"/>
        <w:kinsoku w:val="0"/>
        <w:overflowPunct w:val="0"/>
        <w:spacing w:line="516" w:lineRule="exact"/>
        <w:ind w:left="1499"/>
        <w:rPr>
          <w:rFonts w:ascii="微软雅黑" w:eastAsia="微软雅黑" w:cs="微软雅黑"/>
          <w:b/>
          <w:bCs/>
          <w:sz w:val="30"/>
          <w:szCs w:val="30"/>
          <w:highlight w:val="none"/>
        </w:rPr>
      </w:pPr>
      <w:r>
        <w:rPr>
          <w:rFonts w:hint="eastAsia" w:ascii="微软雅黑" w:eastAsia="微软雅黑" w:cs="微软雅黑"/>
          <w:b/>
          <w:bCs/>
          <w:sz w:val="30"/>
          <w:szCs w:val="30"/>
          <w:highlight w:val="none"/>
        </w:rPr>
        <w:t>台州市建设工程投标人及项目负责人资信分自查表</w:t>
      </w:r>
    </w:p>
    <w:p>
      <w:pPr>
        <w:pStyle w:val="2"/>
        <w:kinsoku w:val="0"/>
        <w:overflowPunct w:val="0"/>
        <w:spacing w:before="182"/>
        <w:ind w:firstLine="560" w:firstLineChars="200"/>
        <w:rPr>
          <w:sz w:val="28"/>
          <w:szCs w:val="28"/>
          <w:highlight w:val="none"/>
        </w:rPr>
      </w:pPr>
      <w:r>
        <w:rPr>
          <w:rFonts w:hint="eastAsia"/>
          <w:sz w:val="28"/>
          <w:szCs w:val="28"/>
          <w:highlight w:val="none"/>
        </w:rPr>
        <w:t>根据本工程投标截止日前两个月，经台州市住房和城乡建设局网站</w:t>
      </w:r>
    </w:p>
    <w:p>
      <w:pPr>
        <w:pStyle w:val="2"/>
        <w:kinsoku w:val="0"/>
        <w:overflowPunct w:val="0"/>
        <w:spacing w:line="417" w:lineRule="auto"/>
        <w:rPr>
          <w:sz w:val="28"/>
          <w:szCs w:val="28"/>
          <w:highlight w:val="none"/>
        </w:rPr>
      </w:pPr>
      <w:r>
        <w:rPr>
          <w:rFonts w:hint="eastAsia"/>
          <w:sz w:val="28"/>
          <w:szCs w:val="28"/>
          <w:highlight w:val="none"/>
        </w:rPr>
        <w:t>（</w:t>
      </w:r>
      <w:r>
        <w:rPr>
          <w:sz w:val="28"/>
          <w:szCs w:val="28"/>
          <w:highlight w:val="none"/>
        </w:rPr>
        <w:fldChar w:fldCharType="begin"/>
      </w:r>
      <w:r>
        <w:rPr>
          <w:sz w:val="28"/>
          <w:szCs w:val="28"/>
          <w:highlight w:val="none"/>
        </w:rPr>
        <w:instrText xml:space="preserve"> HYPERLINK "http://www.tzsjs.gov.cn/" </w:instrText>
      </w:r>
      <w:r>
        <w:rPr>
          <w:sz w:val="28"/>
          <w:szCs w:val="28"/>
          <w:highlight w:val="none"/>
        </w:rPr>
        <w:fldChar w:fldCharType="separate"/>
      </w:r>
      <w:r>
        <w:rPr>
          <w:sz w:val="28"/>
          <w:szCs w:val="28"/>
          <w:highlight w:val="none"/>
        </w:rPr>
        <w:t>www.tzsjs.gov.cn</w:t>
      </w:r>
      <w:r>
        <w:rPr>
          <w:sz w:val="28"/>
          <w:szCs w:val="28"/>
          <w:highlight w:val="none"/>
        </w:rPr>
        <w:fldChar w:fldCharType="end"/>
      </w:r>
      <w:r>
        <w:rPr>
          <w:rFonts w:hint="eastAsia"/>
          <w:sz w:val="28"/>
          <w:szCs w:val="28"/>
          <w:highlight w:val="none"/>
        </w:rPr>
        <w:t>）信用评价系统发布的评审结果，我公司及项目负责人的信用评价等级如下：</w:t>
      </w:r>
    </w:p>
    <w:p>
      <w:pPr>
        <w:pStyle w:val="2"/>
        <w:kinsoku w:val="0"/>
        <w:overflowPunct w:val="0"/>
        <w:spacing w:before="12"/>
        <w:rPr>
          <w:sz w:val="13"/>
          <w:szCs w:val="13"/>
          <w:highlight w:val="none"/>
        </w:rPr>
      </w:pPr>
    </w:p>
    <w:tbl>
      <w:tblPr>
        <w:tblStyle w:val="17"/>
        <w:tblW w:w="0" w:type="auto"/>
        <w:tblInd w:w="341" w:type="dxa"/>
        <w:tblLayout w:type="fixed"/>
        <w:tblCellMar>
          <w:top w:w="0" w:type="dxa"/>
          <w:left w:w="0" w:type="dxa"/>
          <w:bottom w:w="0" w:type="dxa"/>
          <w:right w:w="0" w:type="dxa"/>
        </w:tblCellMar>
      </w:tblPr>
      <w:tblGrid>
        <w:gridCol w:w="4474"/>
        <w:gridCol w:w="4474"/>
      </w:tblGrid>
      <w:tr>
        <w:tblPrEx>
          <w:tblCellMar>
            <w:top w:w="0" w:type="dxa"/>
            <w:left w:w="0" w:type="dxa"/>
            <w:bottom w:w="0" w:type="dxa"/>
            <w:right w:w="0" w:type="dxa"/>
          </w:tblCellMar>
        </w:tblPrEx>
        <w:trPr>
          <w:trHeight w:val="626"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highlight w:val="none"/>
              </w:rPr>
            </w:pP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5"/>
              <w:jc w:val="center"/>
              <w:rPr>
                <w:sz w:val="28"/>
                <w:szCs w:val="28"/>
                <w:highlight w:val="none"/>
              </w:rPr>
            </w:pPr>
            <w:r>
              <w:rPr>
                <w:rFonts w:hint="eastAsia"/>
                <w:sz w:val="28"/>
                <w:szCs w:val="28"/>
                <w:highlight w:val="none"/>
              </w:rPr>
              <w:t>信用评价等级</w:t>
            </w: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highlight w:val="none"/>
              </w:rPr>
            </w:pPr>
            <w:r>
              <w:rPr>
                <w:rFonts w:hint="eastAsia"/>
                <w:sz w:val="28"/>
                <w:szCs w:val="28"/>
                <w:highlight w:val="none"/>
              </w:rPr>
              <w:t>投标人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highlight w:val="none"/>
              </w:rPr>
            </w:pP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highlight w:val="none"/>
              </w:rPr>
            </w:pPr>
            <w:r>
              <w:rPr>
                <w:rFonts w:hint="eastAsia"/>
                <w:sz w:val="28"/>
                <w:szCs w:val="28"/>
                <w:highlight w:val="none"/>
              </w:rPr>
              <w:t>项目负责人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highlight w:val="none"/>
              </w:rPr>
            </w:pPr>
          </w:p>
        </w:tc>
      </w:tr>
    </w:tbl>
    <w:p>
      <w:pPr>
        <w:pStyle w:val="2"/>
        <w:kinsoku w:val="0"/>
        <w:overflowPunct w:val="0"/>
        <w:rPr>
          <w:sz w:val="20"/>
          <w:szCs w:val="20"/>
          <w:highlight w:val="none"/>
        </w:rPr>
      </w:pPr>
    </w:p>
    <w:p>
      <w:pPr>
        <w:pStyle w:val="2"/>
        <w:kinsoku w:val="0"/>
        <w:overflowPunct w:val="0"/>
        <w:rPr>
          <w:sz w:val="20"/>
          <w:szCs w:val="20"/>
          <w:highlight w:val="none"/>
        </w:rPr>
      </w:pPr>
    </w:p>
    <w:p>
      <w:pPr>
        <w:pStyle w:val="2"/>
        <w:kinsoku w:val="0"/>
        <w:overflowPunct w:val="0"/>
        <w:jc w:val="right"/>
        <w:rPr>
          <w:sz w:val="20"/>
          <w:szCs w:val="20"/>
          <w:highlight w:val="none"/>
        </w:rPr>
      </w:pPr>
    </w:p>
    <w:p>
      <w:pPr>
        <w:adjustRightInd w:val="0"/>
        <w:snapToGrid w:val="0"/>
        <w:spacing w:line="360" w:lineRule="auto"/>
        <w:ind w:right="360" w:firstLine="475" w:firstLineChars="198"/>
        <w:jc w:val="right"/>
        <w:rPr>
          <w:rFonts w:hint="eastAsia"/>
          <w:b/>
          <w:sz w:val="24"/>
          <w:highlight w:val="none"/>
        </w:rPr>
      </w:pPr>
      <w:r>
        <w:rPr>
          <w:sz w:val="24"/>
          <w:highlight w:val="none"/>
        </w:rPr>
        <w:t xml:space="preserve">法定代表人（签字或盖章）：         </w:t>
      </w:r>
      <w:r>
        <w:rPr>
          <w:b/>
          <w:sz w:val="24"/>
          <w:highlight w:val="none"/>
        </w:rPr>
        <w:t xml:space="preserve"> </w:t>
      </w:r>
    </w:p>
    <w:p>
      <w:pPr>
        <w:adjustRightInd w:val="0"/>
        <w:snapToGrid w:val="0"/>
        <w:spacing w:line="360" w:lineRule="auto"/>
        <w:ind w:firstLine="475" w:firstLineChars="198"/>
        <w:jc w:val="right"/>
        <w:rPr>
          <w:rFonts w:hint="eastAsia"/>
          <w:sz w:val="24"/>
          <w:highlight w:val="none"/>
        </w:rPr>
      </w:pPr>
    </w:p>
    <w:p>
      <w:pPr>
        <w:pStyle w:val="2"/>
        <w:kinsoku w:val="0"/>
        <w:overflowPunct w:val="0"/>
        <w:ind w:right="480" w:firstLine="720" w:firstLineChars="300"/>
        <w:jc w:val="center"/>
        <w:rPr>
          <w:rFonts w:hint="eastAsia"/>
          <w:sz w:val="24"/>
          <w:highlight w:val="none"/>
        </w:rPr>
      </w:pPr>
      <w:r>
        <w:rPr>
          <w:sz w:val="24"/>
          <w:highlight w:val="none"/>
        </w:rPr>
        <w:t xml:space="preserve">                                  投  标  人（盖章）：              </w:t>
      </w:r>
      <w:r>
        <w:rPr>
          <w:rFonts w:hint="eastAsia"/>
          <w:sz w:val="24"/>
          <w:highlight w:val="none"/>
        </w:rPr>
        <w:t xml:space="preserve">               </w:t>
      </w:r>
    </w:p>
    <w:p>
      <w:pPr>
        <w:pStyle w:val="2"/>
        <w:kinsoku w:val="0"/>
        <w:overflowPunct w:val="0"/>
        <w:ind w:firstLine="720" w:firstLineChars="300"/>
        <w:rPr>
          <w:sz w:val="24"/>
          <w:highlight w:val="none"/>
        </w:rPr>
      </w:pPr>
      <w:r>
        <w:rPr>
          <w:rFonts w:hint="eastAsia"/>
          <w:sz w:val="24"/>
          <w:highlight w:val="none"/>
        </w:rPr>
        <w:t xml:space="preserve">                                               </w:t>
      </w:r>
      <w:r>
        <w:rPr>
          <w:sz w:val="24"/>
          <w:highlight w:val="none"/>
        </w:rPr>
        <w:t>年    月    日</w:t>
      </w:r>
    </w:p>
    <w:p>
      <w:pPr>
        <w:pStyle w:val="2"/>
        <w:kinsoku w:val="0"/>
        <w:overflowPunct w:val="0"/>
        <w:spacing w:before="9"/>
        <w:rPr>
          <w:sz w:val="26"/>
          <w:szCs w:val="26"/>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szCs w:val="21"/>
          <w:highlight w:val="none"/>
        </w:rPr>
      </w:pPr>
    </w:p>
    <w:p>
      <w:pPr>
        <w:pStyle w:val="24"/>
        <w:rPr>
          <w:rFonts w:cs="Times New Roman"/>
          <w:szCs w:val="28"/>
          <w:highlight w:val="none"/>
        </w:rPr>
      </w:pPr>
      <w:bookmarkStart w:id="841" w:name="_Toc370743414"/>
      <w:bookmarkStart w:id="842" w:name="_Toc68615933"/>
      <w:bookmarkStart w:id="843" w:name="_Toc365645477"/>
      <w:bookmarkStart w:id="844" w:name="_Toc31944"/>
      <w:r>
        <w:rPr>
          <w:rFonts w:hint="eastAsia" w:cs="Times New Roman"/>
          <w:szCs w:val="28"/>
          <w:highlight w:val="none"/>
        </w:rPr>
        <w:t>七</w:t>
      </w:r>
      <w:r>
        <w:rPr>
          <w:rFonts w:cs="Times New Roman"/>
          <w:szCs w:val="28"/>
          <w:highlight w:val="none"/>
        </w:rPr>
        <w:t>、台州市建设工程诚信投标承诺书</w:t>
      </w:r>
      <w:bookmarkEnd w:id="841"/>
      <w:bookmarkEnd w:id="842"/>
      <w:bookmarkEnd w:id="843"/>
      <w:bookmarkEnd w:id="844"/>
    </w:p>
    <w:p>
      <w:pPr>
        <w:spacing w:line="440" w:lineRule="exact"/>
        <w:ind w:firstLine="700" w:firstLineChars="250"/>
        <w:jc w:val="center"/>
        <w:rPr>
          <w:rFonts w:eastAsia="黑体"/>
          <w:sz w:val="28"/>
          <w:szCs w:val="28"/>
          <w:highlight w:val="none"/>
        </w:rPr>
      </w:pPr>
    </w:p>
    <w:p>
      <w:pPr>
        <w:spacing w:line="360" w:lineRule="auto"/>
        <w:jc w:val="center"/>
        <w:rPr>
          <w:bCs/>
          <w:sz w:val="44"/>
          <w:highlight w:val="none"/>
        </w:rPr>
      </w:pPr>
      <w:r>
        <w:rPr>
          <w:rFonts w:eastAsia="黑体"/>
          <w:sz w:val="44"/>
          <w:highlight w:val="none"/>
        </w:rPr>
        <w:t>台州市建设工程诚信投标承诺书</w:t>
      </w:r>
    </w:p>
    <w:p>
      <w:pPr>
        <w:adjustRightInd w:val="0"/>
        <w:snapToGrid w:val="0"/>
        <w:spacing w:line="360" w:lineRule="auto"/>
        <w:rPr>
          <w:sz w:val="24"/>
          <w:highlight w:val="none"/>
        </w:rPr>
      </w:pPr>
    </w:p>
    <w:p>
      <w:pPr>
        <w:adjustRightInd w:val="0"/>
        <w:snapToGrid w:val="0"/>
        <w:spacing w:line="420" w:lineRule="auto"/>
        <w:ind w:firstLine="491" w:firstLineChars="205"/>
        <w:rPr>
          <w:sz w:val="24"/>
          <w:highlight w:val="none"/>
        </w:rPr>
      </w:pPr>
      <w:r>
        <w:rPr>
          <w:sz w:val="24"/>
          <w:highlight w:val="none"/>
        </w:rPr>
        <w:t>本人以企业法定代表人的身份郑重承诺：</w:t>
      </w:r>
    </w:p>
    <w:p>
      <w:pPr>
        <w:adjustRightInd w:val="0"/>
        <w:snapToGrid w:val="0"/>
        <w:spacing w:line="420" w:lineRule="auto"/>
        <w:ind w:firstLine="513" w:firstLineChars="214"/>
        <w:rPr>
          <w:sz w:val="24"/>
          <w:highlight w:val="none"/>
        </w:rPr>
      </w:pPr>
      <w:r>
        <w:rPr>
          <w:sz w:val="24"/>
          <w:highlight w:val="none"/>
        </w:rPr>
        <w:t>一、将遵循公开、公平、公正和诚实信用的原则参加</w:t>
      </w:r>
      <w:r>
        <w:rPr>
          <w:sz w:val="24"/>
          <w:highlight w:val="none"/>
          <w:u w:val="single"/>
        </w:rPr>
        <w:t xml:space="preserve">                  </w:t>
      </w:r>
      <w:r>
        <w:rPr>
          <w:sz w:val="24"/>
          <w:highlight w:val="none"/>
        </w:rPr>
        <w:t>（工程项目名称）的投标；</w:t>
      </w:r>
    </w:p>
    <w:p>
      <w:pPr>
        <w:adjustRightInd w:val="0"/>
        <w:snapToGrid w:val="0"/>
        <w:spacing w:line="420" w:lineRule="auto"/>
        <w:ind w:firstLine="523" w:firstLineChars="218"/>
        <w:rPr>
          <w:sz w:val="24"/>
          <w:highlight w:val="none"/>
        </w:rPr>
      </w:pPr>
      <w:r>
        <w:rPr>
          <w:sz w:val="24"/>
          <w:highlight w:val="none"/>
        </w:rPr>
        <w:t>二、所提供的一切材料都是真实、有效、合法的；</w:t>
      </w:r>
    </w:p>
    <w:p>
      <w:pPr>
        <w:adjustRightInd w:val="0"/>
        <w:snapToGrid w:val="0"/>
        <w:spacing w:line="420" w:lineRule="auto"/>
        <w:ind w:firstLine="535" w:firstLineChars="223"/>
        <w:rPr>
          <w:sz w:val="24"/>
          <w:highlight w:val="none"/>
        </w:rPr>
      </w:pPr>
      <w:r>
        <w:rPr>
          <w:sz w:val="24"/>
          <w:highlight w:val="none"/>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sz w:val="24"/>
          <w:highlight w:val="none"/>
        </w:rPr>
      </w:pPr>
      <w:r>
        <w:rPr>
          <w:sz w:val="24"/>
          <w:highlight w:val="none"/>
        </w:rPr>
        <w:t>四、不存在串通投标行为（包括不存在招标文件第三章“评标办法”第3.1.2和第3.1.3项规定的情形）；</w:t>
      </w:r>
    </w:p>
    <w:p>
      <w:pPr>
        <w:adjustRightInd w:val="0"/>
        <w:snapToGrid w:val="0"/>
        <w:spacing w:line="420" w:lineRule="auto"/>
        <w:ind w:firstLine="513" w:firstLineChars="214"/>
        <w:rPr>
          <w:sz w:val="24"/>
          <w:highlight w:val="none"/>
        </w:rPr>
      </w:pPr>
      <w:r>
        <w:rPr>
          <w:sz w:val="24"/>
          <w:highlight w:val="none"/>
        </w:rPr>
        <w:t>五、不存在他人以本公司名义投标或者不存在以其他方式弄虚作假的行为；</w:t>
      </w:r>
    </w:p>
    <w:p>
      <w:pPr>
        <w:adjustRightInd w:val="0"/>
        <w:snapToGrid w:val="0"/>
        <w:spacing w:line="420" w:lineRule="auto"/>
        <w:ind w:firstLine="513" w:firstLineChars="214"/>
        <w:rPr>
          <w:sz w:val="24"/>
          <w:highlight w:val="none"/>
        </w:rPr>
      </w:pPr>
      <w:r>
        <w:rPr>
          <w:sz w:val="24"/>
          <w:highlight w:val="none"/>
        </w:rPr>
        <w:t>六、不存在向招标人或者评标委员会成员行贿以牟取中标的行为。</w:t>
      </w:r>
    </w:p>
    <w:p>
      <w:pPr>
        <w:adjustRightInd w:val="0"/>
        <w:snapToGrid w:val="0"/>
        <w:spacing w:line="420" w:lineRule="auto"/>
        <w:ind w:firstLine="513" w:firstLineChars="214"/>
        <w:rPr>
          <w:sz w:val="24"/>
          <w:highlight w:val="none"/>
        </w:rPr>
      </w:pPr>
    </w:p>
    <w:p>
      <w:pPr>
        <w:adjustRightInd w:val="0"/>
        <w:snapToGrid w:val="0"/>
        <w:spacing w:line="420" w:lineRule="auto"/>
        <w:ind w:firstLine="513" w:firstLineChars="214"/>
        <w:rPr>
          <w:sz w:val="24"/>
          <w:highlight w:val="none"/>
          <w:u w:val="single"/>
        </w:rPr>
      </w:pPr>
      <w:r>
        <w:rPr>
          <w:sz w:val="24"/>
          <w:highlight w:val="none"/>
        </w:rPr>
        <w:t>如招标人需要调查了解的，本公司负责本次投标的主管人员（分管经营的副总）将积极配合。主管人员：</w:t>
      </w:r>
      <w:r>
        <w:rPr>
          <w:sz w:val="24"/>
          <w:highlight w:val="none"/>
          <w:u w:val="single"/>
        </w:rPr>
        <w:t xml:space="preserve">            </w:t>
      </w:r>
      <w:r>
        <w:rPr>
          <w:sz w:val="24"/>
          <w:highlight w:val="none"/>
        </w:rPr>
        <w:t xml:space="preserve">      手机：</w:t>
      </w:r>
      <w:r>
        <w:rPr>
          <w:sz w:val="24"/>
          <w:highlight w:val="none"/>
          <w:u w:val="single"/>
        </w:rPr>
        <w:t xml:space="preserve">                </w:t>
      </w:r>
    </w:p>
    <w:p>
      <w:pPr>
        <w:adjustRightInd w:val="0"/>
        <w:snapToGrid w:val="0"/>
        <w:spacing w:line="420" w:lineRule="auto"/>
        <w:ind w:firstLine="482" w:firstLineChars="200"/>
        <w:rPr>
          <w:b/>
          <w:sz w:val="24"/>
          <w:highlight w:val="none"/>
        </w:rPr>
      </w:pPr>
      <w:r>
        <w:rPr>
          <w:b/>
          <w:sz w:val="24"/>
          <w:highlight w:val="none"/>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sz w:val="24"/>
          <w:highlight w:val="none"/>
          <w:u w:val="single"/>
        </w:rPr>
      </w:pPr>
    </w:p>
    <w:p>
      <w:pPr>
        <w:adjustRightInd w:val="0"/>
        <w:snapToGrid w:val="0"/>
        <w:spacing w:line="420" w:lineRule="auto"/>
        <w:ind w:firstLine="3360" w:firstLineChars="1400"/>
        <w:rPr>
          <w:sz w:val="24"/>
          <w:highlight w:val="none"/>
        </w:rPr>
      </w:pPr>
      <w:r>
        <w:rPr>
          <w:sz w:val="24"/>
          <w:highlight w:val="none"/>
        </w:rPr>
        <w:t>法定代表人（签字或盖章）：</w:t>
      </w:r>
    </w:p>
    <w:p>
      <w:pPr>
        <w:adjustRightInd w:val="0"/>
        <w:snapToGrid w:val="0"/>
        <w:spacing w:line="420" w:lineRule="auto"/>
        <w:ind w:firstLine="3360" w:firstLineChars="1400"/>
        <w:rPr>
          <w:rFonts w:hint="eastAsia"/>
          <w:sz w:val="24"/>
          <w:highlight w:val="none"/>
        </w:rPr>
      </w:pPr>
    </w:p>
    <w:p>
      <w:pPr>
        <w:adjustRightInd w:val="0"/>
        <w:snapToGrid w:val="0"/>
        <w:spacing w:line="420" w:lineRule="auto"/>
        <w:ind w:firstLine="3360" w:firstLineChars="1400"/>
        <w:rPr>
          <w:sz w:val="24"/>
          <w:highlight w:val="none"/>
        </w:rPr>
      </w:pPr>
      <w:r>
        <w:rPr>
          <w:sz w:val="24"/>
          <w:highlight w:val="none"/>
        </w:rPr>
        <w:t>投  标  人（盖章）：</w:t>
      </w:r>
    </w:p>
    <w:p>
      <w:pPr>
        <w:spacing w:line="420" w:lineRule="auto"/>
        <w:jc w:val="right"/>
        <w:rPr>
          <w:sz w:val="24"/>
          <w:highlight w:val="none"/>
        </w:rPr>
      </w:pPr>
      <w:r>
        <w:rPr>
          <w:sz w:val="24"/>
          <w:highlight w:val="none"/>
        </w:rPr>
        <w:t xml:space="preserve">       年    月    日</w:t>
      </w:r>
    </w:p>
    <w:p>
      <w:pPr>
        <w:spacing w:line="420" w:lineRule="auto"/>
        <w:jc w:val="right"/>
        <w:rPr>
          <w:szCs w:val="32"/>
          <w:highlight w:val="none"/>
        </w:rPr>
      </w:pPr>
      <w:r>
        <w:rPr>
          <w:sz w:val="24"/>
          <w:highlight w:val="none"/>
        </w:rPr>
        <w:br w:type="page"/>
      </w:r>
    </w:p>
    <w:bookmarkEnd w:id="821"/>
    <w:bookmarkEnd w:id="838"/>
    <w:p>
      <w:pPr>
        <w:pStyle w:val="24"/>
        <w:rPr>
          <w:rFonts w:cs="Times New Roman"/>
          <w:szCs w:val="28"/>
          <w:highlight w:val="none"/>
        </w:rPr>
      </w:pPr>
      <w:bookmarkStart w:id="845" w:name="_Toc31795"/>
      <w:bookmarkStart w:id="846" w:name="_Toc68615934"/>
      <w:r>
        <w:rPr>
          <w:rFonts w:hint="eastAsia" w:cs="Times New Roman"/>
          <w:szCs w:val="28"/>
          <w:highlight w:val="none"/>
        </w:rPr>
        <w:t>八</w:t>
      </w:r>
      <w:r>
        <w:rPr>
          <w:rFonts w:cs="Times New Roman"/>
          <w:szCs w:val="28"/>
          <w:highlight w:val="none"/>
        </w:rPr>
        <w:t>、台州市建设工程安全生产任职资格承诺书</w:t>
      </w:r>
      <w:bookmarkEnd w:id="845"/>
      <w:bookmarkEnd w:id="846"/>
    </w:p>
    <w:p>
      <w:pPr>
        <w:adjustRightInd w:val="0"/>
        <w:snapToGrid w:val="0"/>
        <w:spacing w:before="156" w:beforeLines="50" w:line="360" w:lineRule="auto"/>
        <w:rPr>
          <w:b/>
          <w:sz w:val="28"/>
          <w:szCs w:val="28"/>
          <w:highlight w:val="none"/>
        </w:rPr>
      </w:pPr>
    </w:p>
    <w:p>
      <w:pPr>
        <w:adjustRightInd w:val="0"/>
        <w:snapToGrid w:val="0"/>
        <w:spacing w:before="156" w:beforeLines="50" w:line="360" w:lineRule="auto"/>
        <w:rPr>
          <w:b/>
          <w:sz w:val="28"/>
          <w:szCs w:val="28"/>
          <w:highlight w:val="none"/>
        </w:rPr>
      </w:pPr>
    </w:p>
    <w:p>
      <w:pPr>
        <w:adjustRightInd w:val="0"/>
        <w:snapToGrid w:val="0"/>
        <w:ind w:firstLine="1738" w:firstLineChars="541"/>
        <w:rPr>
          <w:b/>
          <w:sz w:val="32"/>
          <w:szCs w:val="32"/>
          <w:highlight w:val="none"/>
        </w:rPr>
      </w:pPr>
      <w:r>
        <w:rPr>
          <w:b/>
          <w:sz w:val="32"/>
          <w:szCs w:val="32"/>
          <w:highlight w:val="none"/>
        </w:rPr>
        <w:t xml:space="preserve"> </w:t>
      </w:r>
      <w:r>
        <w:rPr>
          <w:b/>
          <w:sz w:val="32"/>
          <w:szCs w:val="32"/>
          <w:highlight w:val="none"/>
          <w:u w:val="single"/>
        </w:rPr>
        <w:t xml:space="preserve">                            </w:t>
      </w:r>
      <w:r>
        <w:rPr>
          <w:b/>
          <w:sz w:val="32"/>
          <w:szCs w:val="32"/>
          <w:highlight w:val="none"/>
        </w:rPr>
        <w:t>工程</w:t>
      </w:r>
    </w:p>
    <w:p>
      <w:pPr>
        <w:adjustRightInd w:val="0"/>
        <w:snapToGrid w:val="0"/>
        <w:ind w:firstLine="1738" w:firstLineChars="541"/>
        <w:rPr>
          <w:b/>
          <w:sz w:val="32"/>
          <w:szCs w:val="32"/>
          <w:highlight w:val="none"/>
        </w:rPr>
      </w:pPr>
    </w:p>
    <w:p>
      <w:pPr>
        <w:adjustRightInd w:val="0"/>
        <w:snapToGrid w:val="0"/>
        <w:jc w:val="center"/>
        <w:rPr>
          <w:b/>
          <w:sz w:val="32"/>
          <w:szCs w:val="32"/>
          <w:highlight w:val="none"/>
        </w:rPr>
      </w:pPr>
      <w:r>
        <w:rPr>
          <w:b/>
          <w:sz w:val="32"/>
          <w:szCs w:val="32"/>
          <w:highlight w:val="none"/>
        </w:rPr>
        <w:t>台州市建设工程安全生产任职资格承诺书</w:t>
      </w:r>
    </w:p>
    <w:p>
      <w:pPr>
        <w:adjustRightInd w:val="0"/>
        <w:snapToGrid w:val="0"/>
        <w:jc w:val="center"/>
        <w:rPr>
          <w:b/>
          <w:sz w:val="32"/>
          <w:szCs w:val="32"/>
          <w:highlight w:val="none"/>
        </w:rPr>
      </w:pPr>
    </w:p>
    <w:p>
      <w:pPr>
        <w:rPr>
          <w:sz w:val="30"/>
          <w:szCs w:val="30"/>
          <w:highlight w:val="none"/>
        </w:rPr>
      </w:pPr>
      <w:r>
        <w:rPr>
          <w:highlight w:val="none"/>
        </w:rPr>
        <w:t xml:space="preserve">  </w:t>
      </w:r>
      <w:r>
        <w:rPr>
          <w:sz w:val="30"/>
          <w:szCs w:val="30"/>
          <w:highlight w:val="none"/>
        </w:rPr>
        <w:t xml:space="preserve">   本人以企业法定代表人的身份郑重承诺：</w:t>
      </w:r>
    </w:p>
    <w:p>
      <w:pPr>
        <w:adjustRightInd w:val="0"/>
        <w:snapToGrid w:val="0"/>
        <w:spacing w:before="156" w:beforeLines="50" w:line="360" w:lineRule="auto"/>
        <w:ind w:firstLine="600" w:firstLineChars="200"/>
        <w:rPr>
          <w:sz w:val="30"/>
          <w:szCs w:val="30"/>
          <w:highlight w:val="none"/>
        </w:rPr>
      </w:pPr>
      <w:r>
        <w:rPr>
          <w:sz w:val="30"/>
          <w:szCs w:val="30"/>
          <w:highlight w:val="none"/>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sz w:val="30"/>
          <w:szCs w:val="30"/>
          <w:highlight w:val="none"/>
        </w:rPr>
      </w:pPr>
    </w:p>
    <w:p>
      <w:pPr>
        <w:adjustRightInd w:val="0"/>
        <w:snapToGrid w:val="0"/>
        <w:spacing w:before="156" w:beforeLines="50" w:line="360" w:lineRule="auto"/>
        <w:ind w:firstLine="600" w:firstLineChars="200"/>
        <w:rPr>
          <w:sz w:val="30"/>
          <w:szCs w:val="30"/>
          <w:highlight w:val="none"/>
        </w:rPr>
      </w:pPr>
    </w:p>
    <w:p>
      <w:pPr>
        <w:adjustRightInd w:val="0"/>
        <w:snapToGrid w:val="0"/>
        <w:spacing w:before="156" w:beforeLines="50" w:line="360" w:lineRule="auto"/>
        <w:ind w:firstLine="600" w:firstLineChars="200"/>
        <w:rPr>
          <w:sz w:val="30"/>
          <w:szCs w:val="30"/>
          <w:highlight w:val="none"/>
        </w:rPr>
      </w:pPr>
    </w:p>
    <w:p>
      <w:pPr>
        <w:adjustRightInd w:val="0"/>
        <w:snapToGrid w:val="0"/>
        <w:spacing w:before="156" w:beforeLines="50" w:line="360" w:lineRule="auto"/>
        <w:ind w:firstLine="600" w:firstLineChars="200"/>
        <w:rPr>
          <w:sz w:val="30"/>
          <w:szCs w:val="30"/>
          <w:highlight w:val="none"/>
        </w:rPr>
      </w:pPr>
    </w:p>
    <w:p>
      <w:pPr>
        <w:adjustRightInd w:val="0"/>
        <w:snapToGrid w:val="0"/>
        <w:spacing w:line="360" w:lineRule="auto"/>
        <w:ind w:firstLine="2880" w:firstLineChars="1200"/>
        <w:rPr>
          <w:sz w:val="24"/>
          <w:highlight w:val="none"/>
        </w:rPr>
      </w:pPr>
      <w:r>
        <w:rPr>
          <w:sz w:val="24"/>
          <w:highlight w:val="none"/>
        </w:rPr>
        <w:t xml:space="preserve">法定代表人（签字或盖章）：                </w:t>
      </w:r>
    </w:p>
    <w:p>
      <w:pPr>
        <w:adjustRightInd w:val="0"/>
        <w:snapToGrid w:val="0"/>
        <w:spacing w:line="586" w:lineRule="exact"/>
        <w:ind w:right="640" w:firstLine="3000" w:firstLineChars="1250"/>
        <w:rPr>
          <w:rFonts w:hint="eastAsia"/>
          <w:sz w:val="24"/>
          <w:highlight w:val="none"/>
        </w:rPr>
      </w:pPr>
    </w:p>
    <w:p>
      <w:pPr>
        <w:adjustRightInd w:val="0"/>
        <w:snapToGrid w:val="0"/>
        <w:spacing w:line="586" w:lineRule="exact"/>
        <w:ind w:right="640" w:firstLine="3000" w:firstLineChars="1250"/>
        <w:rPr>
          <w:sz w:val="24"/>
          <w:highlight w:val="none"/>
        </w:rPr>
      </w:pPr>
      <w:r>
        <w:rPr>
          <w:sz w:val="24"/>
          <w:highlight w:val="none"/>
        </w:rPr>
        <w:t>投  标  人（盖章）：         年    月   日</w:t>
      </w: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pStyle w:val="2"/>
        <w:rPr>
          <w:rFonts w:hint="eastAsia"/>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sz w:val="24"/>
          <w:highlight w:val="none"/>
        </w:rPr>
      </w:pPr>
    </w:p>
    <w:p>
      <w:pPr>
        <w:pStyle w:val="24"/>
        <w:rPr>
          <w:rFonts w:cs="Times New Roman"/>
          <w:szCs w:val="28"/>
          <w:highlight w:val="none"/>
        </w:rPr>
      </w:pPr>
      <w:bookmarkStart w:id="847" w:name="_Toc11321"/>
      <w:bookmarkStart w:id="848" w:name="_Toc68615935"/>
      <w:r>
        <w:rPr>
          <w:rFonts w:hint="eastAsia" w:cs="Times New Roman"/>
          <w:szCs w:val="28"/>
          <w:highlight w:val="none"/>
        </w:rPr>
        <w:t>九</w:t>
      </w:r>
      <w:r>
        <w:rPr>
          <w:rFonts w:cs="Times New Roman"/>
          <w:szCs w:val="28"/>
          <w:highlight w:val="none"/>
        </w:rPr>
        <w:t>、法定代表人授权委托书</w:t>
      </w:r>
      <w:bookmarkEnd w:id="847"/>
      <w:bookmarkEnd w:id="848"/>
    </w:p>
    <w:p>
      <w:pPr>
        <w:adjustRightInd w:val="0"/>
        <w:snapToGrid w:val="0"/>
        <w:spacing w:before="156" w:beforeLines="50" w:line="360" w:lineRule="auto"/>
        <w:jc w:val="center"/>
        <w:rPr>
          <w:rFonts w:eastAsia="黑体"/>
          <w:sz w:val="44"/>
          <w:highlight w:val="none"/>
        </w:rPr>
      </w:pPr>
      <w:r>
        <w:rPr>
          <w:rFonts w:eastAsia="黑体"/>
          <w:sz w:val="44"/>
          <w:highlight w:val="none"/>
        </w:rPr>
        <w:t>法定代表人授权委托书</w:t>
      </w:r>
    </w:p>
    <w:p>
      <w:pPr>
        <w:adjustRightInd w:val="0"/>
        <w:snapToGrid w:val="0"/>
        <w:spacing w:before="156" w:beforeLines="50" w:line="360" w:lineRule="auto"/>
        <w:jc w:val="center"/>
        <w:rPr>
          <w:sz w:val="28"/>
          <w:highlight w:val="none"/>
        </w:rPr>
      </w:pPr>
      <w:r>
        <w:rPr>
          <w:sz w:val="28"/>
          <w:highlight w:val="none"/>
        </w:rPr>
        <w:t>（参考样张）</w:t>
      </w:r>
    </w:p>
    <w:p>
      <w:pPr>
        <w:adjustRightInd w:val="0"/>
        <w:snapToGrid w:val="0"/>
        <w:spacing w:before="156" w:beforeLines="50" w:line="360" w:lineRule="auto"/>
        <w:ind w:left="1079" w:leftChars="514" w:firstLine="560" w:firstLineChars="200"/>
        <w:rPr>
          <w:sz w:val="28"/>
          <w:highlight w:val="none"/>
        </w:rPr>
      </w:pPr>
    </w:p>
    <w:p>
      <w:pPr>
        <w:adjustRightInd w:val="0"/>
        <w:snapToGrid w:val="0"/>
        <w:spacing w:before="156" w:beforeLines="50" w:line="360" w:lineRule="auto"/>
        <w:ind w:left="1079" w:leftChars="514" w:firstLine="560" w:firstLineChars="200"/>
        <w:rPr>
          <w:sz w:val="28"/>
          <w:highlight w:val="none"/>
        </w:rPr>
      </w:pPr>
    </w:p>
    <w:p>
      <w:pPr>
        <w:adjustRightInd w:val="0"/>
        <w:snapToGrid w:val="0"/>
        <w:spacing w:before="156" w:beforeLines="50" w:line="360" w:lineRule="auto"/>
        <w:ind w:firstLine="600"/>
        <w:rPr>
          <w:sz w:val="28"/>
          <w:highlight w:val="none"/>
          <w:u w:val="single"/>
        </w:rPr>
      </w:pPr>
      <w:r>
        <w:rPr>
          <w:sz w:val="28"/>
          <w:highlight w:val="none"/>
        </w:rPr>
        <w:t>本授权委托书声明：我</w:t>
      </w:r>
      <w:r>
        <w:rPr>
          <w:sz w:val="28"/>
          <w:highlight w:val="none"/>
          <w:u w:val="single"/>
        </w:rPr>
        <w:t xml:space="preserve">         </w:t>
      </w:r>
      <w:r>
        <w:rPr>
          <w:sz w:val="28"/>
          <w:highlight w:val="none"/>
        </w:rPr>
        <w:t>（姓名）系</w:t>
      </w:r>
      <w:r>
        <w:rPr>
          <w:sz w:val="28"/>
          <w:highlight w:val="none"/>
          <w:u w:val="single"/>
        </w:rPr>
        <w:t xml:space="preserve">                 </w:t>
      </w:r>
    </w:p>
    <w:p>
      <w:pPr>
        <w:adjustRightInd w:val="0"/>
        <w:snapToGrid w:val="0"/>
        <w:spacing w:before="156" w:beforeLines="50" w:line="360" w:lineRule="auto"/>
        <w:rPr>
          <w:sz w:val="28"/>
          <w:highlight w:val="none"/>
        </w:rPr>
      </w:pPr>
      <w:r>
        <w:rPr>
          <w:sz w:val="28"/>
          <w:highlight w:val="none"/>
          <w:u w:val="single"/>
        </w:rPr>
        <w:t xml:space="preserve">        </w:t>
      </w:r>
      <w:r>
        <w:rPr>
          <w:sz w:val="28"/>
          <w:highlight w:val="none"/>
        </w:rPr>
        <w:t>（投标人）的法定代表人，现授权委托我单位</w:t>
      </w:r>
      <w:r>
        <w:rPr>
          <w:sz w:val="28"/>
          <w:highlight w:val="none"/>
          <w:u w:val="single"/>
        </w:rPr>
        <w:t xml:space="preserve">        </w:t>
      </w:r>
      <w:r>
        <w:rPr>
          <w:sz w:val="28"/>
          <w:highlight w:val="none"/>
        </w:rPr>
        <w:t>（姓名）为我的代理人，以本单位的名义参加</w:t>
      </w:r>
      <w:r>
        <w:rPr>
          <w:sz w:val="28"/>
          <w:highlight w:val="none"/>
          <w:u w:val="single"/>
        </w:rPr>
        <w:t xml:space="preserve">          </w:t>
      </w:r>
      <w:r>
        <w:rPr>
          <w:sz w:val="28"/>
          <w:highlight w:val="none"/>
        </w:rPr>
        <w:t>（招标人）的</w:t>
      </w:r>
      <w:r>
        <w:rPr>
          <w:sz w:val="28"/>
          <w:highlight w:val="none"/>
          <w:u w:val="single"/>
        </w:rPr>
        <w:t xml:space="preserve">        </w:t>
      </w:r>
      <w:r>
        <w:rPr>
          <w:sz w:val="28"/>
          <w:highlight w:val="none"/>
        </w:rPr>
        <w:t>（工程名称）的投标。代理人在该工程招投标活动中的一切事务，我均予以承认。</w:t>
      </w:r>
    </w:p>
    <w:p>
      <w:pPr>
        <w:adjustRightInd w:val="0"/>
        <w:snapToGrid w:val="0"/>
        <w:spacing w:before="156" w:beforeLines="50" w:line="360" w:lineRule="auto"/>
        <w:ind w:firstLine="560" w:firstLineChars="200"/>
        <w:rPr>
          <w:sz w:val="28"/>
          <w:highlight w:val="none"/>
        </w:rPr>
      </w:pPr>
      <w:r>
        <w:rPr>
          <w:sz w:val="28"/>
          <w:highlight w:val="none"/>
        </w:rPr>
        <w:t>代理人无转委权，特此委托。</w:t>
      </w:r>
    </w:p>
    <w:p>
      <w:pPr>
        <w:adjustRightInd w:val="0"/>
        <w:snapToGrid w:val="0"/>
        <w:spacing w:before="156" w:beforeLines="50" w:line="360" w:lineRule="auto"/>
        <w:rPr>
          <w:sz w:val="28"/>
          <w:highlight w:val="none"/>
        </w:rPr>
      </w:pPr>
    </w:p>
    <w:p>
      <w:pPr>
        <w:adjustRightInd w:val="0"/>
        <w:snapToGrid w:val="0"/>
        <w:spacing w:before="156" w:beforeLines="50" w:line="360" w:lineRule="auto"/>
        <w:rPr>
          <w:sz w:val="28"/>
          <w:highlight w:val="none"/>
        </w:rPr>
      </w:pPr>
    </w:p>
    <w:p>
      <w:pPr>
        <w:adjustRightInd w:val="0"/>
        <w:snapToGrid w:val="0"/>
        <w:spacing w:before="156" w:beforeLines="50" w:line="360" w:lineRule="auto"/>
        <w:rPr>
          <w:sz w:val="28"/>
          <w:highlight w:val="none"/>
        </w:rPr>
      </w:pPr>
      <w:r>
        <w:rPr>
          <w:sz w:val="28"/>
          <w:highlight w:val="none"/>
        </w:rPr>
        <w:t>投标人（盖章）：</w:t>
      </w:r>
      <w:r>
        <w:rPr>
          <w:sz w:val="28"/>
          <w:highlight w:val="none"/>
          <w:u w:val="single"/>
        </w:rPr>
        <w:t xml:space="preserve">                                         </w:t>
      </w:r>
    </w:p>
    <w:p>
      <w:pPr>
        <w:adjustRightInd w:val="0"/>
        <w:snapToGrid w:val="0"/>
        <w:spacing w:before="156" w:beforeLines="50" w:line="360" w:lineRule="auto"/>
        <w:rPr>
          <w:sz w:val="28"/>
          <w:highlight w:val="none"/>
        </w:rPr>
      </w:pPr>
      <w:r>
        <w:rPr>
          <w:sz w:val="28"/>
          <w:highlight w:val="none"/>
        </w:rPr>
        <w:t>法定代表人（盖章）：</w:t>
      </w:r>
      <w:r>
        <w:rPr>
          <w:sz w:val="28"/>
          <w:highlight w:val="none"/>
          <w:u w:val="single"/>
        </w:rPr>
        <w:t xml:space="preserve">                                     </w:t>
      </w:r>
    </w:p>
    <w:p>
      <w:pPr>
        <w:adjustRightInd w:val="0"/>
        <w:snapToGrid w:val="0"/>
        <w:spacing w:before="156" w:beforeLines="50" w:line="360" w:lineRule="auto"/>
        <w:rPr>
          <w:sz w:val="28"/>
          <w:highlight w:val="none"/>
          <w:u w:val="single"/>
        </w:rPr>
      </w:pPr>
      <w:r>
        <w:rPr>
          <w:sz w:val="28"/>
          <w:highlight w:val="none"/>
        </w:rPr>
        <w:t>代理人：</w:t>
      </w:r>
      <w:r>
        <w:rPr>
          <w:sz w:val="28"/>
          <w:highlight w:val="none"/>
          <w:u w:val="single"/>
        </w:rPr>
        <w:t xml:space="preserve">              </w:t>
      </w:r>
      <w:r>
        <w:rPr>
          <w:sz w:val="28"/>
          <w:highlight w:val="none"/>
        </w:rPr>
        <w:t>性别：</w:t>
      </w:r>
      <w:r>
        <w:rPr>
          <w:sz w:val="28"/>
          <w:highlight w:val="none"/>
          <w:u w:val="single"/>
        </w:rPr>
        <w:t xml:space="preserve">              </w:t>
      </w:r>
      <w:r>
        <w:rPr>
          <w:sz w:val="28"/>
          <w:highlight w:val="none"/>
        </w:rPr>
        <w:t>年龄</w:t>
      </w:r>
      <w:r>
        <w:rPr>
          <w:sz w:val="28"/>
          <w:highlight w:val="none"/>
          <w:u w:val="single"/>
        </w:rPr>
        <w:t xml:space="preserve">          </w:t>
      </w:r>
    </w:p>
    <w:p>
      <w:pPr>
        <w:adjustRightInd w:val="0"/>
        <w:snapToGrid w:val="0"/>
        <w:spacing w:before="156" w:beforeLines="50" w:line="360" w:lineRule="auto"/>
        <w:rPr>
          <w:sz w:val="28"/>
          <w:highlight w:val="none"/>
          <w:u w:val="single"/>
        </w:rPr>
      </w:pPr>
      <w:r>
        <w:rPr>
          <w:sz w:val="28"/>
          <w:highlight w:val="none"/>
        </w:rPr>
        <w:t>身份证号码：</w:t>
      </w:r>
      <w:r>
        <w:rPr>
          <w:sz w:val="28"/>
          <w:highlight w:val="none"/>
          <w:u w:val="single"/>
        </w:rPr>
        <w:t xml:space="preserve">                  </w:t>
      </w:r>
      <w:r>
        <w:rPr>
          <w:sz w:val="28"/>
          <w:highlight w:val="none"/>
        </w:rPr>
        <w:t>职务：</w:t>
      </w:r>
      <w:r>
        <w:rPr>
          <w:sz w:val="28"/>
          <w:highlight w:val="none"/>
          <w:u w:val="single"/>
        </w:rPr>
        <w:t xml:space="preserve">                    </w:t>
      </w:r>
    </w:p>
    <w:p>
      <w:pPr>
        <w:adjustRightInd w:val="0"/>
        <w:snapToGrid w:val="0"/>
        <w:spacing w:before="156" w:beforeLines="50" w:line="360" w:lineRule="auto"/>
        <w:rPr>
          <w:sz w:val="28"/>
          <w:highlight w:val="none"/>
        </w:rPr>
      </w:pPr>
      <w:r>
        <w:rPr>
          <w:sz w:val="28"/>
          <w:highlight w:val="none"/>
        </w:rPr>
        <w:t>授权委托日期：</w:t>
      </w:r>
      <w:r>
        <w:rPr>
          <w:sz w:val="28"/>
          <w:highlight w:val="none"/>
          <w:u w:val="single"/>
        </w:rPr>
        <w:t xml:space="preserve">            </w:t>
      </w:r>
      <w:r>
        <w:rPr>
          <w:sz w:val="28"/>
          <w:highlight w:val="none"/>
        </w:rPr>
        <w:t>年</w:t>
      </w:r>
      <w:r>
        <w:rPr>
          <w:sz w:val="28"/>
          <w:highlight w:val="none"/>
          <w:u w:val="single"/>
        </w:rPr>
        <w:t xml:space="preserve">            </w:t>
      </w:r>
      <w:r>
        <w:rPr>
          <w:sz w:val="28"/>
          <w:highlight w:val="none"/>
        </w:rPr>
        <w:t>月</w:t>
      </w:r>
      <w:r>
        <w:rPr>
          <w:sz w:val="28"/>
          <w:highlight w:val="none"/>
          <w:u w:val="single"/>
        </w:rPr>
        <w:t xml:space="preserve">             </w:t>
      </w:r>
      <w:r>
        <w:rPr>
          <w:sz w:val="28"/>
          <w:highlight w:val="none"/>
        </w:rPr>
        <w:t>日</w:t>
      </w:r>
    </w:p>
    <w:p>
      <w:pPr>
        <w:adjustRightInd w:val="0"/>
        <w:snapToGrid w:val="0"/>
        <w:spacing w:before="156" w:beforeLines="50" w:line="360" w:lineRule="auto"/>
        <w:rPr>
          <w:rFonts w:hint="eastAsia"/>
          <w:sz w:val="28"/>
          <w:highlight w:val="none"/>
        </w:rPr>
      </w:pPr>
    </w:p>
    <w:p>
      <w:pPr>
        <w:adjustRightInd w:val="0"/>
        <w:snapToGrid w:val="0"/>
        <w:spacing w:before="156" w:beforeLines="50" w:line="360" w:lineRule="auto"/>
        <w:rPr>
          <w:rFonts w:hint="eastAsia"/>
          <w:sz w:val="28"/>
          <w:highlight w:val="none"/>
        </w:rPr>
      </w:pPr>
    </w:p>
    <w:p>
      <w:pPr>
        <w:pStyle w:val="2"/>
        <w:rPr>
          <w:rFonts w:hint="eastAsia"/>
          <w:sz w:val="28"/>
          <w:highlight w:val="none"/>
        </w:rPr>
      </w:pPr>
    </w:p>
    <w:p>
      <w:pPr>
        <w:pStyle w:val="24"/>
        <w:rPr>
          <w:rFonts w:hint="eastAsia" w:cs="Times New Roman"/>
          <w:szCs w:val="28"/>
          <w:highlight w:val="none"/>
        </w:rPr>
      </w:pPr>
      <w:bookmarkStart w:id="849" w:name="_Toc21956"/>
      <w:bookmarkStart w:id="850" w:name="_Toc68615936"/>
      <w:r>
        <w:rPr>
          <w:rFonts w:hint="eastAsia" w:cs="Times New Roman"/>
          <w:szCs w:val="28"/>
          <w:highlight w:val="none"/>
        </w:rPr>
        <w:t>十、法定代表人身份证明</w:t>
      </w:r>
      <w:bookmarkEnd w:id="849"/>
      <w:bookmarkEnd w:id="850"/>
    </w:p>
    <w:p>
      <w:pPr>
        <w:adjustRightInd w:val="0"/>
        <w:snapToGrid w:val="0"/>
        <w:spacing w:before="156" w:beforeLines="50" w:line="360" w:lineRule="auto"/>
        <w:jc w:val="center"/>
        <w:rPr>
          <w:rFonts w:hint="eastAsia" w:eastAsia="黑体"/>
          <w:sz w:val="44"/>
          <w:highlight w:val="none"/>
        </w:rPr>
      </w:pPr>
      <w:r>
        <w:rPr>
          <w:rFonts w:hint="eastAsia" w:eastAsia="黑体"/>
          <w:sz w:val="44"/>
          <w:highlight w:val="none"/>
        </w:rPr>
        <w:t>法定代表人身份证明</w:t>
      </w:r>
    </w:p>
    <w:p>
      <w:pPr>
        <w:adjustRightInd w:val="0"/>
        <w:snapToGrid w:val="0"/>
        <w:spacing w:before="156" w:beforeLines="50" w:line="360" w:lineRule="auto"/>
        <w:jc w:val="center"/>
        <w:rPr>
          <w:rFonts w:hint="eastAsia"/>
          <w:sz w:val="28"/>
          <w:highlight w:val="none"/>
        </w:rPr>
      </w:pPr>
      <w:r>
        <w:rPr>
          <w:rFonts w:hint="eastAsia"/>
          <w:sz w:val="28"/>
          <w:highlight w:val="none"/>
        </w:rPr>
        <w:t>（参考样张）</w:t>
      </w:r>
    </w:p>
    <w:p>
      <w:pPr>
        <w:widowControl/>
        <w:spacing w:line="360" w:lineRule="auto"/>
        <w:jc w:val="center"/>
        <w:rPr>
          <w:rFonts w:hint="eastAsia" w:ascii="方正小标宋简体" w:hAnsi="方正小标宋简体"/>
          <w:sz w:val="44"/>
          <w:szCs w:val="44"/>
          <w:highlight w:val="none"/>
        </w:rPr>
      </w:pPr>
    </w:p>
    <w:p>
      <w:pPr>
        <w:autoSpaceDE w:val="0"/>
        <w:autoSpaceDN w:val="0"/>
        <w:adjustRightInd w:val="0"/>
        <w:snapToGrid w:val="0"/>
        <w:spacing w:line="360" w:lineRule="auto"/>
        <w:ind w:firstLine="560" w:firstLineChars="200"/>
        <w:textAlignment w:val="baseline"/>
        <w:rPr>
          <w:rFonts w:ascii="宋体" w:hAnsi="宋体"/>
          <w:kern w:val="0"/>
          <w:sz w:val="28"/>
          <w:szCs w:val="28"/>
          <w:highlight w:val="none"/>
          <w:u w:val="single"/>
        </w:rPr>
      </w:pPr>
      <w:r>
        <w:rPr>
          <w:rFonts w:hint="eastAsia" w:ascii="宋体" w:hAnsi="宋体"/>
          <w:kern w:val="0"/>
          <w:sz w:val="28"/>
          <w:szCs w:val="28"/>
          <w:highlight w:val="none"/>
        </w:rPr>
        <w:t>投标人名称：</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单位性质：</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地址：</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成立时间：</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年</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月</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日</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经营期限：</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姓名：</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性别：</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年龄：</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身份证号码：</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联系电话：</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职务：</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系</w:t>
      </w:r>
      <w:r>
        <w:rPr>
          <w:rFonts w:hint="eastAsia" w:ascii="宋体" w:hAnsi="宋体"/>
          <w:kern w:val="0"/>
          <w:sz w:val="28"/>
          <w:szCs w:val="28"/>
          <w:highlight w:val="none"/>
          <w:u w:val="single"/>
        </w:rPr>
        <w:t xml:space="preserve">       （投标人名称）</w:t>
      </w:r>
      <w:r>
        <w:rPr>
          <w:rFonts w:hint="eastAsia" w:ascii="宋体" w:hAnsi="宋体"/>
          <w:kern w:val="0"/>
          <w:sz w:val="28"/>
          <w:szCs w:val="28"/>
          <w:highlight w:val="none"/>
        </w:rPr>
        <w:t>的法定代表人。</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highlight w:val="none"/>
        </w:rPr>
      </w:pPr>
      <w:r>
        <w:rPr>
          <w:rFonts w:hint="eastAsia" w:ascii="宋体" w:hAnsi="宋体"/>
          <w:kern w:val="0"/>
          <w:sz w:val="28"/>
          <w:szCs w:val="28"/>
          <w:highlight w:val="none"/>
        </w:rPr>
        <w:t>特此证明。</w:t>
      </w: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highlight w:val="none"/>
        </w:rPr>
      </w:pPr>
    </w:p>
    <w:p>
      <w:pPr>
        <w:autoSpaceDE w:val="0"/>
        <w:autoSpaceDN w:val="0"/>
        <w:adjustRightInd w:val="0"/>
        <w:snapToGrid w:val="0"/>
        <w:spacing w:line="360" w:lineRule="auto"/>
        <w:textAlignment w:val="baseline"/>
        <w:rPr>
          <w:rFonts w:hint="eastAsia" w:ascii="宋体" w:hAnsi="宋体"/>
          <w:kern w:val="0"/>
          <w:sz w:val="28"/>
          <w:szCs w:val="28"/>
          <w:highlight w:val="none"/>
        </w:rPr>
      </w:pPr>
      <w:r>
        <w:rPr>
          <w:rFonts w:hint="eastAsia" w:ascii="宋体" w:hAnsi="宋体"/>
          <w:kern w:val="0"/>
          <w:sz w:val="28"/>
          <w:szCs w:val="28"/>
          <w:highlight w:val="none"/>
        </w:rPr>
        <w:t xml:space="preserve">                                      投标人：（盖单位公章）</w:t>
      </w:r>
    </w:p>
    <w:p>
      <w:pPr>
        <w:jc w:val="right"/>
        <w:rPr>
          <w:rFonts w:hint="eastAsia" w:ascii="宋体" w:hAnsi="宋体" w:cs="宋体"/>
          <w:kern w:val="0"/>
          <w:sz w:val="28"/>
          <w:szCs w:val="28"/>
          <w:highlight w:val="none"/>
          <w:u w:val="single"/>
        </w:rPr>
      </w:pPr>
    </w:p>
    <w:p>
      <w:pPr>
        <w:adjustRightInd w:val="0"/>
        <w:snapToGrid w:val="0"/>
        <w:spacing w:before="156" w:beforeLines="50" w:line="360" w:lineRule="auto"/>
        <w:jc w:val="right"/>
        <w:rPr>
          <w:rFonts w:ascii="宋体" w:hAnsi="宋体"/>
          <w:kern w:val="0"/>
          <w:sz w:val="28"/>
          <w:szCs w:val="28"/>
          <w:highlight w:val="none"/>
        </w:rPr>
      </w:pPr>
      <w:r>
        <w:rPr>
          <w:rFonts w:hint="eastAsia" w:ascii="宋体" w:hAnsi="宋体"/>
          <w:kern w:val="0"/>
          <w:sz w:val="28"/>
          <w:szCs w:val="28"/>
          <w:highlight w:val="none"/>
        </w:rPr>
        <w:t xml:space="preserve">      年       月      日</w:t>
      </w:r>
    </w:p>
    <w:p>
      <w:pPr>
        <w:numPr>
          <w:ilvl w:val="0"/>
          <w:numId w:val="0"/>
        </w:numPr>
        <w:spacing w:line="360" w:lineRule="auto"/>
        <w:jc w:val="left"/>
        <w:rPr>
          <w:highlight w:val="none"/>
        </w:rPr>
      </w:pPr>
    </w:p>
    <w:sectPr>
      <w:footerReference r:id="rId20"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C9xPl1gEAAKEDAAAOAAAAAAAAAAEA&#10;IAAAACMBAABkcnMvZTJvRG9jLnhtbFBLBQYAAAAABgAGAFkBAABrBQ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82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E8j2jfVAQAAoAMAAA4AAAAAAAAAAQAg&#10;AAAAIwEAAGRycy9lMm9Eb2MueG1sUEsFBgAAAAAGAAYAWQEAAGoFAAAAAA==&#10;">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jc w:val="center"/>
                          </w:pPr>
                          <w:r>
                            <w:fldChar w:fldCharType="begin"/>
                          </w:r>
                          <w:r>
                            <w:rPr>
                              <w:rStyle w:val="20"/>
                            </w:rPr>
                            <w:instrText xml:space="preserve"> PAGE </w:instrText>
                          </w:r>
                          <w:r>
                            <w:fldChar w:fldCharType="separate"/>
                          </w:r>
                          <w:r>
                            <w:rPr>
                              <w:rStyle w:val="20"/>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JztvW9cBAACxAwAADgAAAAAAAAAB&#10;ACAAAAAjAQAAZHJzL2Uyb0RvYy54bWxQSwUGAAAAAAYABgBZAQAAbAU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27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wordWrap w:val="0"/>
                            <w:jc w:val="right"/>
                          </w:pP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54</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0288;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RfPrVAAAAAwEAAA8AAAAAAAAAAQAg&#10;AAAAIgAAAGRycy9kb3ducmV2LnhtbFBLAQIUABQAAAAIAIdO4kBjMv1y2AEAALEDAAAOAAAAAAAA&#10;AAEAIAAAACQBAABkcnMvZTJvRG9jLnhtbFBLBQYAAAAABgAGAFkBAABuBQAAAAA=&#10;">
              <v:fill on="f" focussize="0,0"/>
              <v:stroke on="f" weight="1.25pt"/>
              <v:imagedata o:title=""/>
              <o:lock v:ext="edit" aspectratio="f"/>
              <v:textbox inset="0mm,0mm,0mm,0mm" style="mso-fit-shape-to-text:t;">
                <w:txbxContent>
                  <w:p>
                    <w:pPr>
                      <w:pStyle w:val="12"/>
                      <w:wordWrap w:val="0"/>
                      <w:jc w:val="right"/>
                    </w:pP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54</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20"/>
        <w:rFonts w:ascii="宋体" w:hAnsi="宋体"/>
        <w:sz w:val="28"/>
        <w:szCs w:val="28"/>
      </w:rPr>
      <w:instrText xml:space="preserve"> PAGE </w:instrText>
    </w:r>
    <w:r>
      <w:rPr>
        <w:rFonts w:ascii="宋体" w:hAnsi="宋体"/>
        <w:sz w:val="28"/>
        <w:szCs w:val="28"/>
      </w:rPr>
      <w:fldChar w:fldCharType="separate"/>
    </w:r>
    <w:r>
      <w:rPr>
        <w:rStyle w:val="20"/>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fldChar w:fldCharType="begin"/>
    </w:r>
    <w:r>
      <w:rPr>
        <w:rStyle w:val="20"/>
      </w:rPr>
      <w:instrText xml:space="preserve"> PAGE </w:instrText>
    </w:r>
    <w:r>
      <w:fldChar w:fldCharType="separate"/>
    </w:r>
    <w:r>
      <w:rPr>
        <w:rStyle w:val="20"/>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wordWrap w:val="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3C1F4"/>
    <w:multiLevelType w:val="singleLevel"/>
    <w:tmpl w:val="A543C1F4"/>
    <w:lvl w:ilvl="0" w:tentative="0">
      <w:start w:val="1"/>
      <w:numFmt w:val="decimal"/>
      <w:lvlText w:val="(%1)"/>
      <w:lvlJc w:val="left"/>
      <w:pPr>
        <w:ind w:left="425" w:hanging="425"/>
      </w:pPr>
      <w:rPr>
        <w:rFonts w:hint="default"/>
      </w:rPr>
    </w:lvl>
  </w:abstractNum>
  <w:abstractNum w:abstractNumId="1">
    <w:nsid w:val="C156228C"/>
    <w:multiLevelType w:val="singleLevel"/>
    <w:tmpl w:val="C156228C"/>
    <w:lvl w:ilvl="0" w:tentative="0">
      <w:start w:val="2"/>
      <w:numFmt w:val="decimal"/>
      <w:suff w:val="space"/>
      <w:lvlText w:val="%1."/>
      <w:lvlJc w:val="left"/>
    </w:lvl>
  </w:abstractNum>
  <w:abstractNum w:abstractNumId="2">
    <w:nsid w:val="0000000E"/>
    <w:multiLevelType w:val="multilevel"/>
    <w:tmpl w:val="0000000E"/>
    <w:lvl w:ilvl="0" w:tentative="0">
      <w:start w:val="4"/>
      <w:numFmt w:val="decimal"/>
      <w:lvlText w:val="%1"/>
      <w:lvlJc w:val="left"/>
      <w:pPr>
        <w:ind w:left="420" w:hanging="108"/>
      </w:pPr>
    </w:lvl>
    <w:lvl w:ilvl="1" w:tentative="0">
      <w:start w:val="1"/>
      <w:numFmt w:val="decimal"/>
      <w:lvlText w:val="%1.%2"/>
      <w:lvlJc w:val="left"/>
      <w:pPr>
        <w:tabs>
          <w:tab w:val="left" w:pos="626"/>
        </w:tabs>
        <w:ind w:left="103" w:firstLine="209"/>
      </w:pPr>
    </w:lvl>
    <w:lvl w:ilvl="2" w:tentative="0">
      <w:start w:val="1"/>
      <w:numFmt w:val="decimal"/>
      <w:lvlText w:val="%1.%2.%3"/>
      <w:lvlJc w:val="left"/>
      <w:pPr>
        <w:ind w:left="420" w:hanging="108"/>
      </w:pPr>
    </w:lvl>
    <w:lvl w:ilvl="3" w:tentative="0">
      <w:start w:val="1"/>
      <w:numFmt w:val="decimal"/>
      <w:lvlText w:val="%1.%2.%3.%4"/>
      <w:lvlJc w:val="left"/>
      <w:pPr>
        <w:ind w:left="420" w:hanging="108"/>
      </w:pPr>
    </w:lvl>
    <w:lvl w:ilvl="4" w:tentative="0">
      <w:start w:val="1"/>
      <w:numFmt w:val="decimal"/>
      <w:lvlText w:val="%1.%2.%3.%4.%5"/>
      <w:lvlJc w:val="left"/>
      <w:pPr>
        <w:ind w:left="420" w:hanging="108"/>
      </w:pPr>
    </w:lvl>
    <w:lvl w:ilvl="5" w:tentative="0">
      <w:start w:val="1"/>
      <w:numFmt w:val="decimal"/>
      <w:lvlText w:val="%1.%2.%3.%4.%5.%6"/>
      <w:lvlJc w:val="left"/>
      <w:pPr>
        <w:ind w:left="420" w:hanging="108"/>
      </w:pPr>
    </w:lvl>
    <w:lvl w:ilvl="6" w:tentative="0">
      <w:start w:val="1"/>
      <w:numFmt w:val="decimal"/>
      <w:lvlText w:val="%1.%2.%3.%4.%5.%6.%7"/>
      <w:lvlJc w:val="left"/>
      <w:pPr>
        <w:ind w:left="420" w:hanging="108"/>
      </w:pPr>
    </w:lvl>
    <w:lvl w:ilvl="7" w:tentative="0">
      <w:start w:val="1"/>
      <w:numFmt w:val="decimal"/>
      <w:lvlText w:val="%1.%2.%3.%4.%5.%6.%7.%8"/>
      <w:lvlJc w:val="left"/>
      <w:pPr>
        <w:ind w:left="420" w:hanging="108"/>
      </w:pPr>
    </w:lvl>
    <w:lvl w:ilvl="8" w:tentative="0">
      <w:start w:val="1"/>
      <w:numFmt w:val="decimal"/>
      <w:lvlText w:val="%1.%2.%3.%4.%5.%6.%7.%8.%9"/>
      <w:lvlJc w:val="left"/>
      <w:pPr>
        <w:ind w:left="420" w:hanging="108"/>
      </w:pPr>
    </w:lvl>
  </w:abstractNum>
  <w:abstractNum w:abstractNumId="3">
    <w:nsid w:val="381D6AF1"/>
    <w:multiLevelType w:val="multilevel"/>
    <w:tmpl w:val="381D6AF1"/>
    <w:lvl w:ilvl="0" w:tentative="0">
      <w:start w:val="1"/>
      <w:numFmt w:val="decimalEnclosedCircle"/>
      <w:pStyle w:val="33"/>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
    <w:nsid w:val="5C785F96"/>
    <w:multiLevelType w:val="singleLevel"/>
    <w:tmpl w:val="5C785F96"/>
    <w:lvl w:ilvl="0" w:tentative="0">
      <w:start w:val="2"/>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43E925FA"/>
    <w:rsid w:val="013765F7"/>
    <w:rsid w:val="027D5D21"/>
    <w:rsid w:val="02EB05E9"/>
    <w:rsid w:val="03987E98"/>
    <w:rsid w:val="04CE1F73"/>
    <w:rsid w:val="05D44242"/>
    <w:rsid w:val="05F755A8"/>
    <w:rsid w:val="06C123F4"/>
    <w:rsid w:val="07517585"/>
    <w:rsid w:val="079E06FB"/>
    <w:rsid w:val="08B27CD3"/>
    <w:rsid w:val="0909742A"/>
    <w:rsid w:val="09A559D1"/>
    <w:rsid w:val="0BD45995"/>
    <w:rsid w:val="0C37471B"/>
    <w:rsid w:val="0C8A02E8"/>
    <w:rsid w:val="0CB56309"/>
    <w:rsid w:val="0CC1221B"/>
    <w:rsid w:val="0D1F75C3"/>
    <w:rsid w:val="0D6B0D58"/>
    <w:rsid w:val="0DCC7224"/>
    <w:rsid w:val="0DE75CE8"/>
    <w:rsid w:val="0DF25B93"/>
    <w:rsid w:val="104A6326"/>
    <w:rsid w:val="104D18CC"/>
    <w:rsid w:val="14225563"/>
    <w:rsid w:val="14F46E73"/>
    <w:rsid w:val="15B73581"/>
    <w:rsid w:val="15D55597"/>
    <w:rsid w:val="164E7215"/>
    <w:rsid w:val="168D35C9"/>
    <w:rsid w:val="18F319F7"/>
    <w:rsid w:val="194F0E93"/>
    <w:rsid w:val="1A917FAF"/>
    <w:rsid w:val="1A936C5C"/>
    <w:rsid w:val="1C0F4520"/>
    <w:rsid w:val="1C971EA9"/>
    <w:rsid w:val="1D790EBA"/>
    <w:rsid w:val="1F8258B0"/>
    <w:rsid w:val="212505D7"/>
    <w:rsid w:val="23580F2E"/>
    <w:rsid w:val="248C085B"/>
    <w:rsid w:val="25037999"/>
    <w:rsid w:val="25781DB1"/>
    <w:rsid w:val="258822BA"/>
    <w:rsid w:val="258A4AE4"/>
    <w:rsid w:val="25DE5AAC"/>
    <w:rsid w:val="26B930D0"/>
    <w:rsid w:val="276154F2"/>
    <w:rsid w:val="286707B1"/>
    <w:rsid w:val="29260F75"/>
    <w:rsid w:val="29F3081C"/>
    <w:rsid w:val="2BD75DE8"/>
    <w:rsid w:val="2CF05BAB"/>
    <w:rsid w:val="2D327D95"/>
    <w:rsid w:val="2E8D5B1A"/>
    <w:rsid w:val="2E9E5379"/>
    <w:rsid w:val="2EE418EE"/>
    <w:rsid w:val="30331B12"/>
    <w:rsid w:val="304035D9"/>
    <w:rsid w:val="32003DAA"/>
    <w:rsid w:val="327771B5"/>
    <w:rsid w:val="33C65338"/>
    <w:rsid w:val="34F418BB"/>
    <w:rsid w:val="35DB75A1"/>
    <w:rsid w:val="36527A5E"/>
    <w:rsid w:val="367F12E4"/>
    <w:rsid w:val="36EB362A"/>
    <w:rsid w:val="383C122B"/>
    <w:rsid w:val="38573594"/>
    <w:rsid w:val="398B6C73"/>
    <w:rsid w:val="3C791C2B"/>
    <w:rsid w:val="3DE22043"/>
    <w:rsid w:val="3E201C21"/>
    <w:rsid w:val="3E846618"/>
    <w:rsid w:val="3EC45126"/>
    <w:rsid w:val="3F21498C"/>
    <w:rsid w:val="3F2E674A"/>
    <w:rsid w:val="407B08CF"/>
    <w:rsid w:val="42364248"/>
    <w:rsid w:val="42414A79"/>
    <w:rsid w:val="42A55C33"/>
    <w:rsid w:val="43030E55"/>
    <w:rsid w:val="437B3267"/>
    <w:rsid w:val="43E925FA"/>
    <w:rsid w:val="49E04D5D"/>
    <w:rsid w:val="4B425383"/>
    <w:rsid w:val="4BA968D1"/>
    <w:rsid w:val="4BF64EDE"/>
    <w:rsid w:val="4C3D21B2"/>
    <w:rsid w:val="4DF034C7"/>
    <w:rsid w:val="4E733AA2"/>
    <w:rsid w:val="4E887286"/>
    <w:rsid w:val="4FFD51C4"/>
    <w:rsid w:val="51F2540C"/>
    <w:rsid w:val="52BB4E1F"/>
    <w:rsid w:val="53FA7339"/>
    <w:rsid w:val="579547B0"/>
    <w:rsid w:val="57B418C8"/>
    <w:rsid w:val="57DF6708"/>
    <w:rsid w:val="5A6A40E3"/>
    <w:rsid w:val="5CDA29DE"/>
    <w:rsid w:val="5DD84B0A"/>
    <w:rsid w:val="5F4B02BF"/>
    <w:rsid w:val="604E1C27"/>
    <w:rsid w:val="61833A1B"/>
    <w:rsid w:val="61D421A5"/>
    <w:rsid w:val="61E714E2"/>
    <w:rsid w:val="62CB0857"/>
    <w:rsid w:val="636B0457"/>
    <w:rsid w:val="64C672BD"/>
    <w:rsid w:val="66217141"/>
    <w:rsid w:val="66A84276"/>
    <w:rsid w:val="66DD62D9"/>
    <w:rsid w:val="67C47FDD"/>
    <w:rsid w:val="689E7D5D"/>
    <w:rsid w:val="68C85888"/>
    <w:rsid w:val="69253DF1"/>
    <w:rsid w:val="6A321755"/>
    <w:rsid w:val="6AB13B26"/>
    <w:rsid w:val="6C9505C3"/>
    <w:rsid w:val="6E3B5B1C"/>
    <w:rsid w:val="6E6B28BB"/>
    <w:rsid w:val="70137A68"/>
    <w:rsid w:val="71383903"/>
    <w:rsid w:val="727F72D8"/>
    <w:rsid w:val="73D660A0"/>
    <w:rsid w:val="752E3474"/>
    <w:rsid w:val="760F47EA"/>
    <w:rsid w:val="779E6C81"/>
    <w:rsid w:val="784726B7"/>
    <w:rsid w:val="78EB2FD4"/>
    <w:rsid w:val="79682D0C"/>
    <w:rsid w:val="79E65AC0"/>
    <w:rsid w:val="7A0C718E"/>
    <w:rsid w:val="7A2D114B"/>
    <w:rsid w:val="7A501882"/>
    <w:rsid w:val="7C105393"/>
    <w:rsid w:val="7C4E7172"/>
    <w:rsid w:val="7DDB1A12"/>
    <w:rsid w:val="7E7E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120" w:line="240" w:lineRule="auto"/>
      <w:ind w:firstLine="420" w:firstLineChars="100"/>
    </w:pPr>
    <w:rPr>
      <w:rFonts w:ascii="Calibri" w:hAnsi="Calibri"/>
      <w:sz w:val="21"/>
      <w:szCs w:val="22"/>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napToGrid w:val="0"/>
      <w:spacing w:before="120"/>
      <w:jc w:val="left"/>
    </w:pPr>
    <w:rPr>
      <w:rFonts w:ascii="Arial" w:hAnsi="Arial" w:eastAsia="宋体" w:cs="Arial"/>
      <w:b/>
      <w:bCs/>
      <w:caps/>
      <w:sz w:val="24"/>
    </w:rPr>
  </w:style>
  <w:style w:type="paragraph" w:styleId="15">
    <w:name w:val="toc 2"/>
    <w:basedOn w:val="1"/>
    <w:next w:val="1"/>
    <w:qFormat/>
    <w:uiPriority w:val="39"/>
    <w:pPr>
      <w:snapToGrid w:val="0"/>
      <w:spacing w:before="120"/>
      <w:jc w:val="left"/>
    </w:pPr>
    <w:rPr>
      <w:rFonts w:ascii="Times New Roman" w:hAnsi="Times New Roman" w:eastAsia="宋体"/>
      <w:b/>
      <w:bCs/>
      <w:sz w:val="20"/>
      <w:szCs w:val="20"/>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0"/>
    <w:rPr>
      <w:b/>
      <w:bCs/>
    </w:rPr>
  </w:style>
  <w:style w:type="character" w:styleId="20">
    <w:name w:val="page number"/>
    <w:basedOn w:val="18"/>
    <w:qFormat/>
    <w:uiPriority w:val="0"/>
  </w:style>
  <w:style w:type="character" w:styleId="21">
    <w:name w:val="Emphasis"/>
    <w:basedOn w:val="18"/>
    <w:qFormat/>
    <w:uiPriority w:val="0"/>
    <w:rPr>
      <w:i/>
    </w:rPr>
  </w:style>
  <w:style w:type="character" w:styleId="22">
    <w:name w:val="Hyperlink"/>
    <w:qFormat/>
    <w:uiPriority w:val="99"/>
    <w:rPr>
      <w:color w:val="333333"/>
      <w:u w:val="none"/>
    </w:rPr>
  </w:style>
  <w:style w:type="paragraph" w:customStyle="1" w:styleId="23">
    <w:name w:val="[Normal]"/>
    <w:unhideWhenUsed/>
    <w:qFormat/>
    <w:uiPriority w:val="0"/>
    <w:rPr>
      <w:rFonts w:hint="eastAsia" w:ascii="宋体" w:hAnsi="宋体" w:eastAsia="宋体" w:cs="Times New Roman"/>
      <w:sz w:val="24"/>
      <w:lang w:val="zh-CN" w:eastAsia="zh-CN" w:bidi="ar-SA"/>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Table Paragraph"/>
    <w:basedOn w:val="1"/>
    <w:unhideWhenUsed/>
    <w:qFormat/>
    <w:uiPriority w:val="1"/>
    <w:pPr>
      <w:spacing w:beforeLines="0" w:afterLines="0"/>
    </w:pPr>
    <w:rPr>
      <w:rFonts w:hint="eastAsia"/>
      <w:sz w:val="24"/>
    </w:rPr>
  </w:style>
  <w:style w:type="paragraph" w:customStyle="1" w:styleId="2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7">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28">
    <w:name w:val="标题 1 Char"/>
    <w:link w:val="4"/>
    <w:qFormat/>
    <w:uiPriority w:val="0"/>
    <w:rPr>
      <w:b/>
      <w:bCs/>
      <w:kern w:val="44"/>
      <w:sz w:val="44"/>
      <w:szCs w:val="44"/>
    </w:rPr>
  </w:style>
  <w:style w:type="character" w:customStyle="1" w:styleId="29">
    <w:name w:val="标题 2 Char"/>
    <w:link w:val="5"/>
    <w:qFormat/>
    <w:uiPriority w:val="0"/>
    <w:rPr>
      <w:rFonts w:ascii="Arial" w:hAnsi="Arial" w:eastAsia="黑体"/>
      <w:b/>
      <w:bCs/>
      <w:sz w:val="32"/>
      <w:szCs w:val="32"/>
    </w:rPr>
  </w:style>
  <w:style w:type="paragraph" w:customStyle="1" w:styleId="3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
    <w:name w:val="列出段落"/>
    <w:basedOn w:val="1"/>
    <w:qFormat/>
    <w:uiPriority w:val="34"/>
    <w:pPr>
      <w:ind w:firstLine="420" w:firstLineChars="200"/>
    </w:pPr>
    <w:rPr>
      <w:rFonts w:ascii="Calibri" w:hAnsi="Calibri" w:eastAsia="宋体" w:cs="Times New Roman"/>
      <w:szCs w:val="22"/>
    </w:rPr>
  </w:style>
  <w:style w:type="character" w:customStyle="1" w:styleId="32">
    <w:name w:val="font31"/>
    <w:basedOn w:val="18"/>
    <w:qFormat/>
    <w:uiPriority w:val="0"/>
    <w:rPr>
      <w:rFonts w:hint="eastAsia" w:ascii="宋体" w:hAnsi="宋体" w:eastAsia="宋体" w:cs="宋体"/>
      <w:color w:val="000000"/>
      <w:sz w:val="22"/>
      <w:szCs w:val="22"/>
      <w:u w:val="none"/>
    </w:rPr>
  </w:style>
  <w:style w:type="paragraph" w:customStyle="1" w:styleId="33">
    <w:name w:val="样式3"/>
    <w:basedOn w:val="1"/>
    <w:qFormat/>
    <w:uiPriority w:val="0"/>
    <w:pPr>
      <w:numPr>
        <w:ilvl w:val="0"/>
        <w:numId w:val="1"/>
      </w:numPr>
      <w:spacing w:line="360" w:lineRule="auto"/>
    </w:pPr>
    <w:rPr>
      <w:rFonts w:ascii="宋体" w:hAnsi="Times New Roman"/>
      <w:sz w:val="24"/>
      <w:szCs w:val="24"/>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szCs w:val="20"/>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51894</Words>
  <Characters>55242</Characters>
  <Lines>0</Lines>
  <Paragraphs>0</Paragraphs>
  <TotalTime>1</TotalTime>
  <ScaleCrop>false</ScaleCrop>
  <LinksUpToDate>false</LinksUpToDate>
  <CharactersWithSpaces>61391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2021-06-16T02:17:00Z</dcterms:created>
  <dc:creator>？？</dc:creator>
  <cp:lastModifiedBy>苡☆°ら。米</cp:lastModifiedBy>
  <cp:lastPrinted>2022-06-09T02:14:00Z</cp:lastPrinted>
  <dcterms:modified xsi:type="dcterms:W3CDTF">2022-06-09T07:55:09Z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CB8EF7F5875D4F70AEC529024A763539</vt:lpwstr>
  </property>
  <property fmtid="{D5CDD505-2E9C-101B-9397-08002B2CF9AE}" pid="4" name="commondata">
    <vt:lpwstr>eyJoZGlkIjoiZDRhZmM1MzA0YTI1NWY3ZjczZDY0NDQxYWU2NGI2NDQifQ==</vt:lpwstr>
  </property>
</Properties>
</file>