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ind w:left="-424" w:leftChars="-202" w:right="-506" w:rightChars="-241"/>
        <w:jc w:val="center"/>
        <w:rPr>
          <w:rFonts w:hint="eastAsia" w:ascii="宋体" w:hAnsi="宋体" w:cs="宋体"/>
          <w:b/>
          <w:spacing w:val="-14"/>
          <w:sz w:val="44"/>
          <w:szCs w:val="44"/>
        </w:rPr>
      </w:pPr>
      <w:bookmarkStart w:id="0" w:name="_Toc144974478"/>
      <w:bookmarkStart w:id="1" w:name="_Toc152042286"/>
    </w:p>
    <w:p>
      <w:pPr>
        <w:spacing w:after="120" w:afterLines="50"/>
        <w:ind w:left="-424" w:leftChars="-202" w:right="-506" w:rightChars="-241"/>
        <w:jc w:val="center"/>
        <w:rPr>
          <w:rFonts w:hint="eastAsia" w:ascii="宋体" w:hAnsi="宋体" w:eastAsia="宋体" w:cs="宋体"/>
          <w:bCs/>
          <w:spacing w:val="-14"/>
          <w:sz w:val="40"/>
          <w:szCs w:val="40"/>
          <w:lang w:eastAsia="zh-CN"/>
        </w:rPr>
      </w:pPr>
      <w:r>
        <w:rPr>
          <w:rFonts w:hint="eastAsia" w:ascii="宋体" w:hAnsi="宋体" w:cs="宋体"/>
          <w:b/>
          <w:spacing w:val="-14"/>
          <w:sz w:val="40"/>
          <w:szCs w:val="40"/>
          <w:lang w:eastAsia="zh-CN"/>
        </w:rPr>
        <w:t>三门县老旧小区改造工程（法院小区等周边基础设施提升）</w:t>
      </w:r>
    </w:p>
    <w:p>
      <w:pPr>
        <w:jc w:val="center"/>
        <w:rPr>
          <w:rFonts w:hint="eastAsia" w:ascii="宋体" w:hAnsi="宋体" w:cs="宋体"/>
          <w:snapToGrid w:val="0"/>
          <w:sz w:val="96"/>
        </w:rPr>
      </w:pPr>
    </w:p>
    <w:p>
      <w:pPr>
        <w:spacing w:line="1100" w:lineRule="exact"/>
        <w:jc w:val="center"/>
        <w:rPr>
          <w:rFonts w:hint="eastAsia" w:ascii="宋体" w:hAnsi="宋体" w:cs="宋体"/>
          <w:b/>
          <w:bCs/>
          <w:sz w:val="84"/>
        </w:rPr>
      </w:pPr>
      <w:r>
        <w:rPr>
          <w:rFonts w:hint="eastAsia" w:ascii="宋体" w:hAnsi="宋体" w:cs="宋体"/>
          <w:b/>
          <w:bCs/>
          <w:sz w:val="96"/>
        </w:rPr>
        <w:t>招 标 文 件</w:t>
      </w:r>
      <w:r>
        <w:rPr>
          <w:rFonts w:hint="eastAsia" w:ascii="宋体" w:hAnsi="宋体" w:cs="宋体"/>
          <w:b/>
          <w:bCs/>
          <w:sz w:val="72"/>
        </w:rPr>
        <w:t xml:space="preserve"> </w:t>
      </w:r>
    </w:p>
    <w:p>
      <w:pPr>
        <w:jc w:val="center"/>
        <w:rPr>
          <w:rFonts w:hint="eastAsia" w:ascii="宋体" w:hAnsi="宋体" w:cs="宋体"/>
          <w:snapToGrid w:val="0"/>
          <w:sz w:val="44"/>
        </w:rPr>
      </w:pPr>
    </w:p>
    <w:p>
      <w:pPr>
        <w:jc w:val="center"/>
        <w:rPr>
          <w:rFonts w:hint="eastAsia" w:ascii="宋体" w:hAnsi="宋体" w:cs="宋体"/>
          <w:snapToGrid w:val="0"/>
          <w:sz w:val="44"/>
        </w:rPr>
      </w:pPr>
    </w:p>
    <w:p>
      <w:pPr>
        <w:jc w:val="center"/>
        <w:rPr>
          <w:rFonts w:hint="eastAsia" w:ascii="宋体" w:hAnsi="宋体" w:cs="宋体"/>
          <w:snapToGrid w:val="0"/>
          <w:sz w:val="44"/>
        </w:rPr>
      </w:pPr>
    </w:p>
    <w:p>
      <w:pPr>
        <w:jc w:val="center"/>
        <w:rPr>
          <w:rFonts w:hint="eastAsia" w:ascii="宋体" w:hAnsi="宋体" w:cs="宋体"/>
          <w:b/>
          <w:sz w:val="32"/>
          <w:szCs w:val="32"/>
        </w:rPr>
      </w:pPr>
      <w:r>
        <w:rPr>
          <w:rFonts w:hint="eastAsia" w:ascii="宋体" w:hAnsi="宋体" w:cs="宋体"/>
          <w:b/>
          <w:sz w:val="32"/>
          <w:szCs w:val="32"/>
        </w:rPr>
        <w:t>（备案登记号：三招建备202</w:t>
      </w:r>
      <w:r>
        <w:rPr>
          <w:rFonts w:hint="eastAsia" w:ascii="宋体" w:hAnsi="宋体" w:cs="宋体"/>
          <w:b/>
          <w:sz w:val="32"/>
          <w:szCs w:val="32"/>
          <w:lang w:val="en-US" w:eastAsia="zh-CN"/>
        </w:rPr>
        <w:t>2</w:t>
      </w:r>
      <w:r>
        <w:rPr>
          <w:rFonts w:hint="eastAsia" w:ascii="宋体" w:hAnsi="宋体" w:cs="宋体"/>
          <w:b/>
          <w:sz w:val="32"/>
          <w:szCs w:val="32"/>
        </w:rPr>
        <w:t>-0</w:t>
      </w:r>
      <w:r>
        <w:rPr>
          <w:rFonts w:hint="eastAsia" w:ascii="宋体" w:hAnsi="宋体" w:cs="宋体"/>
          <w:b/>
          <w:sz w:val="32"/>
          <w:szCs w:val="32"/>
          <w:lang w:val="en-US" w:eastAsia="zh-CN"/>
        </w:rPr>
        <w:t>15</w:t>
      </w:r>
      <w:r>
        <w:rPr>
          <w:rFonts w:hint="eastAsia" w:ascii="宋体" w:hAnsi="宋体" w:cs="宋体"/>
          <w:b/>
          <w:sz w:val="32"/>
          <w:szCs w:val="32"/>
        </w:rPr>
        <w:t>号）</w:t>
      </w:r>
    </w:p>
    <w:p>
      <w:pPr>
        <w:jc w:val="center"/>
        <w:rPr>
          <w:rFonts w:hint="eastAsia" w:ascii="宋体" w:hAnsi="宋体" w:cs="宋体"/>
          <w:snapToGrid w:val="0"/>
          <w:sz w:val="44"/>
        </w:rPr>
      </w:pPr>
    </w:p>
    <w:p>
      <w:pPr>
        <w:jc w:val="center"/>
        <w:rPr>
          <w:rFonts w:hint="eastAsia" w:ascii="宋体" w:hAnsi="宋体" w:cs="宋体"/>
          <w:snapToGrid w:val="0"/>
          <w:sz w:val="44"/>
        </w:rPr>
      </w:pPr>
    </w:p>
    <w:p>
      <w:pPr>
        <w:rPr>
          <w:rFonts w:hint="eastAsia" w:ascii="宋体" w:hAnsi="宋体" w:cs="宋体"/>
          <w:snapToGrid w:val="0"/>
          <w:sz w:val="44"/>
        </w:rPr>
      </w:pPr>
    </w:p>
    <w:p>
      <w:pPr>
        <w:jc w:val="center"/>
        <w:rPr>
          <w:rFonts w:hint="eastAsia" w:ascii="宋体" w:hAnsi="宋体" w:cs="宋体"/>
          <w:snapToGrid w:val="0"/>
          <w:sz w:val="44"/>
        </w:rPr>
      </w:pPr>
    </w:p>
    <w:p>
      <w:pPr>
        <w:rPr>
          <w:rFonts w:hint="eastAsia" w:ascii="宋体" w:hAnsi="宋体" w:cs="宋体"/>
          <w:snapToGrid w:val="0"/>
          <w:sz w:val="44"/>
        </w:rPr>
      </w:pPr>
    </w:p>
    <w:p>
      <w:pPr>
        <w:rPr>
          <w:rFonts w:hint="eastAsia" w:ascii="宋体" w:hAnsi="宋体" w:cs="宋体"/>
          <w:snapToGrid w:val="0"/>
          <w:sz w:val="44"/>
        </w:rPr>
      </w:pPr>
    </w:p>
    <w:p>
      <w:pPr>
        <w:rPr>
          <w:rFonts w:hint="eastAsia" w:ascii="宋体" w:hAnsi="宋体" w:cs="宋体"/>
          <w:snapToGrid w:val="0"/>
          <w:sz w:val="44"/>
        </w:rPr>
      </w:pPr>
    </w:p>
    <w:tbl>
      <w:tblPr>
        <w:tblStyle w:val="15"/>
        <w:tblW w:w="0" w:type="auto"/>
        <w:jc w:val="center"/>
        <w:tblLayout w:type="fixed"/>
        <w:tblCellMar>
          <w:top w:w="0" w:type="dxa"/>
          <w:left w:w="108" w:type="dxa"/>
          <w:bottom w:w="0" w:type="dxa"/>
          <w:right w:w="108" w:type="dxa"/>
        </w:tblCellMar>
      </w:tblPr>
      <w:tblGrid>
        <w:gridCol w:w="1988"/>
        <w:gridCol w:w="257"/>
        <w:gridCol w:w="5406"/>
      </w:tblGrid>
      <w:tr>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招标人</w:t>
            </w:r>
          </w:p>
        </w:tc>
        <w:tc>
          <w:tcPr>
            <w:tcW w:w="257"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eastAsia="宋体" w:cs="宋体"/>
                <w:sz w:val="28"/>
                <w:szCs w:val="28"/>
                <w:lang w:eastAsia="zh-CN"/>
              </w:rPr>
            </w:pPr>
            <w:r>
              <w:rPr>
                <w:rFonts w:hint="eastAsia" w:ascii="宋体" w:hAnsi="宋体" w:cs="宋体"/>
                <w:sz w:val="28"/>
                <w:szCs w:val="28"/>
                <w:lang w:eastAsia="zh-CN"/>
              </w:rPr>
              <w:t>三门县市政公用工程建设事务中心</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招标代理人</w:t>
            </w:r>
          </w:p>
        </w:tc>
        <w:tc>
          <w:tcPr>
            <w:tcW w:w="257"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lang w:eastAsia="zh-CN"/>
              </w:rPr>
              <w:t>浙江信达工程咨询有限公司</w:t>
            </w:r>
            <w:r>
              <w:rPr>
                <w:rFonts w:hint="eastAsia" w:ascii="宋体" w:hAnsi="宋体" w:cs="宋体"/>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rFonts w:hint="eastAsia" w:ascii="宋体" w:hAnsi="宋体" w:cs="宋体"/>
                <w:sz w:val="28"/>
                <w:szCs w:val="28"/>
              </w:rPr>
            </w:pPr>
            <w:r>
              <w:rPr>
                <w:rFonts w:hint="eastAsia" w:ascii="宋体" w:hAnsi="宋体" w:cs="宋体"/>
                <w:sz w:val="28"/>
                <w:szCs w:val="28"/>
              </w:rPr>
              <w:t>行业主管部门</w:t>
            </w:r>
          </w:p>
        </w:tc>
        <w:tc>
          <w:tcPr>
            <w:tcW w:w="257" w:type="dxa"/>
            <w:noWrap w:val="0"/>
            <w:vAlign w:val="center"/>
          </w:tcPr>
          <w:p>
            <w:pPr>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三门县住房和城乡建设局</w:t>
            </w:r>
          </w:p>
        </w:tc>
      </w:tr>
    </w:tbl>
    <w:p>
      <w:pPr>
        <w:adjustRightInd w:val="0"/>
        <w:snapToGrid w:val="0"/>
        <w:spacing w:line="440" w:lineRule="exact"/>
        <w:jc w:val="center"/>
        <w:rPr>
          <w:rFonts w:hint="eastAsia" w:ascii="宋体" w:hAnsi="宋体" w:cs="宋体"/>
          <w:b/>
          <w:sz w:val="30"/>
          <w:szCs w:val="28"/>
        </w:rPr>
      </w:pPr>
    </w:p>
    <w:p>
      <w:pPr>
        <w:spacing w:line="400" w:lineRule="exact"/>
        <w:jc w:val="center"/>
        <w:rPr>
          <w:rFonts w:hint="eastAsia"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797" w:header="851" w:footer="992" w:gutter="0"/>
          <w:cols w:space="720" w:num="1"/>
          <w:titlePg/>
          <w:docGrid w:linePitch="312" w:charSpace="0"/>
        </w:sectPr>
      </w:pPr>
      <w:r>
        <w:rPr>
          <w:rFonts w:hint="eastAsia" w:ascii="宋体" w:hAnsi="宋体" w:cs="宋体"/>
          <w:sz w:val="32"/>
          <w:szCs w:val="40"/>
        </w:rPr>
        <w:fldChar w:fldCharType="begin"/>
      </w:r>
      <w:r>
        <w:rPr>
          <w:rFonts w:hint="eastAsia" w:ascii="宋体" w:hAnsi="宋体" w:cs="宋体"/>
          <w:sz w:val="32"/>
          <w:szCs w:val="40"/>
        </w:rPr>
        <w:instrText xml:space="preserve">DATE \@ "EEEE年O月"</w:instrText>
      </w:r>
      <w:r>
        <w:rPr>
          <w:rFonts w:hint="eastAsia" w:ascii="宋体" w:hAnsi="宋体" w:cs="宋体"/>
          <w:sz w:val="32"/>
          <w:szCs w:val="40"/>
        </w:rPr>
        <w:fldChar w:fldCharType="separate"/>
      </w:r>
      <w:r>
        <w:rPr>
          <w:rFonts w:hint="eastAsia" w:ascii="宋体" w:hAnsi="宋体" w:cs="宋体"/>
          <w:sz w:val="32"/>
          <w:szCs w:val="40"/>
        </w:rPr>
        <w:t>二〇二二年三月</w:t>
      </w:r>
      <w:r>
        <w:rPr>
          <w:rFonts w:hint="eastAsia" w:ascii="宋体" w:hAnsi="宋体" w:cs="宋体"/>
          <w:sz w:val="32"/>
          <w:szCs w:val="40"/>
        </w:rPr>
        <w:fldChar w:fldCharType="end"/>
      </w:r>
    </w:p>
    <w:p>
      <w:pPr>
        <w:spacing w:line="400" w:lineRule="exact"/>
        <w:jc w:val="center"/>
        <w:rPr>
          <w:rFonts w:hint="eastAsia" w:ascii="宋体" w:hAnsi="宋体" w:cs="宋体"/>
          <w:b/>
          <w:bCs/>
          <w:sz w:val="32"/>
        </w:rPr>
      </w:pPr>
    </w:p>
    <w:p>
      <w:pPr>
        <w:spacing w:line="1100" w:lineRule="exact"/>
        <w:jc w:val="center"/>
        <w:rPr>
          <w:rFonts w:hint="eastAsia" w:ascii="宋体" w:hAnsi="宋体" w:cs="宋体"/>
          <w:b/>
          <w:sz w:val="44"/>
          <w:szCs w:val="20"/>
        </w:rPr>
      </w:pPr>
      <w:r>
        <w:rPr>
          <w:rFonts w:hint="eastAsia" w:ascii="宋体" w:hAnsi="宋体" w:cs="宋体"/>
          <w:b/>
          <w:sz w:val="44"/>
          <w:szCs w:val="20"/>
          <w:lang w:bidi="ar"/>
        </w:rPr>
        <w:t>三   门   县</w:t>
      </w:r>
    </w:p>
    <w:p>
      <w:pPr>
        <w:spacing w:line="1100" w:lineRule="exact"/>
        <w:jc w:val="center"/>
        <w:rPr>
          <w:rFonts w:hint="eastAsia" w:ascii="宋体" w:hAnsi="宋体" w:cs="宋体"/>
          <w:b/>
          <w:spacing w:val="120"/>
          <w:sz w:val="44"/>
          <w:szCs w:val="20"/>
        </w:rPr>
      </w:pPr>
      <w:r>
        <w:rPr>
          <w:rFonts w:hint="eastAsia" w:ascii="宋体" w:hAnsi="宋体" w:cs="宋体"/>
          <w:b/>
          <w:spacing w:val="120"/>
          <w:sz w:val="44"/>
          <w:szCs w:val="20"/>
          <w:lang w:bidi="ar"/>
        </w:rPr>
        <w:t>建设工程招标文件</w:t>
      </w:r>
    </w:p>
    <w:p>
      <w:pPr>
        <w:spacing w:before="240" w:beforeLines="100" w:line="440" w:lineRule="exact"/>
        <w:jc w:val="center"/>
        <w:rPr>
          <w:rFonts w:hint="eastAsia" w:ascii="宋体" w:hAnsi="宋体" w:cs="宋体"/>
          <w:b/>
          <w:sz w:val="32"/>
          <w:szCs w:val="20"/>
        </w:rPr>
      </w:pPr>
      <w:r>
        <w:rPr>
          <w:rFonts w:hint="eastAsia" w:ascii="宋体" w:hAnsi="宋体" w:cs="宋体"/>
          <w:b/>
          <w:sz w:val="32"/>
          <w:szCs w:val="20"/>
          <w:lang w:bidi="ar"/>
        </w:rPr>
        <w:t>（备案登记号：三招建备202</w:t>
      </w:r>
      <w:r>
        <w:rPr>
          <w:rFonts w:hint="eastAsia" w:ascii="宋体" w:hAnsi="宋体" w:cs="宋体"/>
          <w:b/>
          <w:sz w:val="32"/>
          <w:szCs w:val="20"/>
          <w:lang w:val="en-US" w:eastAsia="zh-CN" w:bidi="ar"/>
        </w:rPr>
        <w:t>2</w:t>
      </w:r>
      <w:r>
        <w:rPr>
          <w:rFonts w:hint="eastAsia" w:ascii="宋体" w:hAnsi="宋体" w:cs="宋体"/>
          <w:b/>
          <w:sz w:val="32"/>
          <w:szCs w:val="20"/>
          <w:lang w:bidi="ar"/>
        </w:rPr>
        <w:t>-0</w:t>
      </w:r>
      <w:r>
        <w:rPr>
          <w:rFonts w:hint="eastAsia" w:ascii="宋体" w:hAnsi="宋体" w:cs="宋体"/>
          <w:b/>
          <w:sz w:val="32"/>
          <w:szCs w:val="20"/>
          <w:lang w:val="en-US" w:eastAsia="zh-CN" w:bidi="ar"/>
        </w:rPr>
        <w:t>15</w:t>
      </w:r>
      <w:bookmarkStart w:id="816" w:name="_GoBack"/>
      <w:bookmarkEnd w:id="816"/>
      <w:r>
        <w:rPr>
          <w:rFonts w:hint="eastAsia" w:ascii="宋体" w:hAnsi="宋体" w:cs="宋体"/>
          <w:b/>
          <w:sz w:val="32"/>
          <w:szCs w:val="20"/>
          <w:lang w:bidi="ar"/>
        </w:rPr>
        <w:t>号</w:t>
      </w:r>
      <w:r>
        <w:rPr>
          <w:rFonts w:hint="eastAsia" w:ascii="宋体" w:hAnsi="宋体" w:cs="宋体"/>
          <w:b/>
          <w:bCs/>
          <w:sz w:val="32"/>
          <w:szCs w:val="20"/>
          <w:lang w:bidi="ar"/>
        </w:rPr>
        <w:t>）</w:t>
      </w:r>
    </w:p>
    <w:p>
      <w:pPr>
        <w:spacing w:line="640" w:lineRule="exact"/>
        <w:ind w:firstLine="864" w:firstLineChars="269"/>
        <w:rPr>
          <w:rFonts w:hint="eastAsia" w:ascii="宋体" w:hAnsi="宋体" w:cs="宋体"/>
          <w:b/>
          <w:sz w:val="32"/>
          <w:szCs w:val="20"/>
        </w:rPr>
      </w:pPr>
    </w:p>
    <w:p>
      <w:pPr>
        <w:spacing w:line="640" w:lineRule="exact"/>
        <w:ind w:left="2610" w:leftChars="409" w:hanging="1751" w:hangingChars="545"/>
        <w:rPr>
          <w:rFonts w:hint="eastAsia" w:ascii="宋体" w:hAnsi="宋体" w:eastAsia="宋体" w:cs="宋体"/>
          <w:b/>
          <w:sz w:val="32"/>
          <w:szCs w:val="20"/>
          <w:lang w:eastAsia="zh-CN"/>
        </w:rPr>
      </w:pPr>
      <w:r>
        <w:rPr>
          <w:rFonts w:hint="eastAsia" w:ascii="宋体" w:hAnsi="宋体" w:cs="宋体"/>
          <w:b/>
          <w:sz w:val="32"/>
          <w:szCs w:val="20"/>
          <w:lang w:bidi="ar"/>
        </w:rPr>
        <w:t>项目名称：</w:t>
      </w:r>
      <w:r>
        <w:rPr>
          <w:rFonts w:hint="eastAsia" w:ascii="宋体" w:hAnsi="宋体" w:cs="宋体"/>
          <w:b/>
          <w:sz w:val="32"/>
          <w:szCs w:val="20"/>
          <w:lang w:eastAsia="zh-CN" w:bidi="ar"/>
        </w:rPr>
        <w:t>三门县老旧小区改造工程（法院小区等周边基础设施提升）</w:t>
      </w:r>
    </w:p>
    <w:p>
      <w:pPr>
        <w:spacing w:line="640" w:lineRule="exact"/>
        <w:ind w:firstLine="864" w:firstLineChars="269"/>
        <w:rPr>
          <w:rFonts w:hint="eastAsia" w:ascii="宋体" w:hAnsi="宋体" w:cs="宋体"/>
          <w:b/>
          <w:sz w:val="32"/>
          <w:szCs w:val="20"/>
        </w:rPr>
      </w:pP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招 标 人：</w:t>
      </w:r>
      <w:r>
        <w:rPr>
          <w:rFonts w:hint="eastAsia" w:ascii="宋体" w:hAnsi="宋体" w:cs="宋体"/>
          <w:b/>
          <w:sz w:val="32"/>
          <w:szCs w:val="20"/>
          <w:lang w:eastAsia="zh-CN" w:bidi="ar"/>
        </w:rPr>
        <w:t>三门县市政公用工程建设事务中心</w:t>
      </w:r>
      <w:r>
        <w:rPr>
          <w:rFonts w:hint="eastAsia" w:ascii="宋体" w:hAnsi="宋体" w:cs="宋体"/>
          <w:b/>
          <w:sz w:val="32"/>
          <w:szCs w:val="20"/>
          <w:lang w:bidi="ar"/>
        </w:rPr>
        <w:t>（盖章）</w:t>
      </w:r>
    </w:p>
    <w:p>
      <w:pPr>
        <w:spacing w:line="640" w:lineRule="exact"/>
        <w:ind w:firstLine="864" w:firstLineChars="269"/>
        <w:rPr>
          <w:rFonts w:hint="eastAsia" w:ascii="宋体" w:hAnsi="宋体" w:cs="宋体"/>
          <w:b/>
          <w:sz w:val="32"/>
          <w:szCs w:val="20"/>
          <w:lang w:bidi="ar"/>
        </w:rPr>
      </w:pPr>
      <w:r>
        <w:rPr>
          <w:rFonts w:hint="eastAsia" w:ascii="宋体" w:hAnsi="宋体" w:cs="宋体"/>
          <w:b/>
          <w:sz w:val="32"/>
          <w:szCs w:val="20"/>
          <w:lang w:bidi="ar"/>
        </w:rPr>
        <w:t>联 系 人：</w:t>
      </w:r>
      <w:r>
        <w:rPr>
          <w:rFonts w:hint="eastAsia" w:ascii="宋体" w:hAnsi="宋体" w:cs="宋体"/>
          <w:b/>
          <w:sz w:val="32"/>
          <w:szCs w:val="20"/>
          <w:lang w:eastAsia="zh-CN" w:bidi="ar"/>
        </w:rPr>
        <w:t>赖立群</w:t>
      </w:r>
      <w:r>
        <w:rPr>
          <w:rFonts w:hint="eastAsia" w:ascii="宋体" w:hAnsi="宋体" w:cs="宋体"/>
          <w:b/>
          <w:sz w:val="32"/>
          <w:szCs w:val="20"/>
          <w:lang w:bidi="ar"/>
        </w:rPr>
        <w:t xml:space="preserve">  </w:t>
      </w:r>
    </w:p>
    <w:p>
      <w:pPr>
        <w:spacing w:line="640" w:lineRule="exact"/>
        <w:ind w:firstLine="864" w:firstLineChars="269"/>
        <w:rPr>
          <w:rFonts w:hint="default" w:ascii="宋体" w:hAnsi="宋体" w:cs="宋体"/>
          <w:b/>
          <w:sz w:val="32"/>
          <w:szCs w:val="20"/>
          <w:lang w:val="en-US" w:bidi="ar"/>
        </w:rPr>
      </w:pPr>
      <w:r>
        <w:rPr>
          <w:rFonts w:hint="eastAsia" w:ascii="宋体" w:hAnsi="宋体" w:cs="宋体"/>
          <w:b/>
          <w:sz w:val="32"/>
          <w:szCs w:val="20"/>
          <w:lang w:bidi="ar"/>
        </w:rPr>
        <w:t>联系电话：</w:t>
      </w:r>
      <w:r>
        <w:rPr>
          <w:rFonts w:hint="eastAsia" w:ascii="宋体" w:hAnsi="宋体" w:cs="宋体"/>
          <w:b/>
          <w:sz w:val="32"/>
          <w:szCs w:val="20"/>
          <w:lang w:val="en-US" w:eastAsia="zh-CN" w:bidi="ar"/>
        </w:rPr>
        <w:t>0576-83321411</w:t>
      </w:r>
    </w:p>
    <w:p>
      <w:pPr>
        <w:pStyle w:val="19"/>
        <w:rPr>
          <w:rFonts w:cs="宋体"/>
          <w:color w:val="FF0000"/>
          <w:lang w:val="en-US"/>
        </w:rPr>
      </w:pPr>
    </w:p>
    <w:p>
      <w:pPr>
        <w:spacing w:line="640" w:lineRule="exact"/>
        <w:ind w:firstLine="864" w:firstLineChars="269"/>
        <w:rPr>
          <w:rFonts w:hint="eastAsia" w:ascii="宋体" w:hAnsi="宋体" w:cs="宋体"/>
          <w:b/>
          <w:sz w:val="32"/>
          <w:szCs w:val="20"/>
          <w:lang w:bidi="ar"/>
        </w:rPr>
      </w:pPr>
      <w:r>
        <w:rPr>
          <w:rFonts w:hint="eastAsia" w:ascii="宋体" w:hAnsi="宋体" w:cs="宋体"/>
          <w:b/>
          <w:sz w:val="32"/>
          <w:szCs w:val="20"/>
          <w:lang w:bidi="ar"/>
        </w:rPr>
        <w:t>招标代理人：</w:t>
      </w:r>
      <w:r>
        <w:rPr>
          <w:rFonts w:hint="eastAsia" w:ascii="宋体" w:hAnsi="宋体" w:cs="宋体"/>
          <w:b/>
          <w:sz w:val="32"/>
          <w:szCs w:val="20"/>
          <w:lang w:eastAsia="zh-CN" w:bidi="ar"/>
        </w:rPr>
        <w:t>浙江信达工程咨询有限公司</w:t>
      </w:r>
      <w:r>
        <w:rPr>
          <w:rFonts w:hint="eastAsia" w:ascii="宋体" w:hAnsi="宋体" w:cs="宋体"/>
          <w:b/>
          <w:sz w:val="32"/>
          <w:szCs w:val="20"/>
          <w:lang w:bidi="ar"/>
        </w:rPr>
        <w:t xml:space="preserve">（盖章） </w:t>
      </w: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联  系  人：</w:t>
      </w:r>
      <w:r>
        <w:rPr>
          <w:rFonts w:hint="eastAsia" w:ascii="宋体" w:hAnsi="宋体" w:cs="宋体"/>
          <w:b/>
          <w:sz w:val="32"/>
          <w:szCs w:val="20"/>
          <w:lang w:eastAsia="zh-CN" w:bidi="ar"/>
        </w:rPr>
        <w:t>周文君</w:t>
      </w:r>
    </w:p>
    <w:p>
      <w:pPr>
        <w:spacing w:line="640" w:lineRule="exact"/>
        <w:ind w:firstLine="864" w:firstLineChars="269"/>
        <w:rPr>
          <w:rFonts w:hint="default" w:ascii="宋体" w:hAnsi="宋体" w:eastAsia="宋体" w:cs="宋体"/>
          <w:b/>
          <w:sz w:val="32"/>
          <w:szCs w:val="20"/>
          <w:lang w:val="en-US" w:eastAsia="zh-CN" w:bidi="ar"/>
        </w:rPr>
      </w:pPr>
      <w:r>
        <w:rPr>
          <w:rFonts w:hint="eastAsia" w:ascii="宋体" w:hAnsi="宋体" w:cs="宋体"/>
          <w:b/>
          <w:sz w:val="32"/>
          <w:szCs w:val="20"/>
          <w:lang w:bidi="ar"/>
        </w:rPr>
        <w:t>联系电话：0576-833</w:t>
      </w:r>
      <w:r>
        <w:rPr>
          <w:rFonts w:hint="eastAsia" w:ascii="宋体" w:hAnsi="宋体" w:cs="宋体"/>
          <w:b/>
          <w:sz w:val="32"/>
          <w:szCs w:val="20"/>
          <w:lang w:val="en-US" w:eastAsia="zh-CN" w:bidi="ar"/>
        </w:rPr>
        <w:t>02325</w:t>
      </w:r>
    </w:p>
    <w:p>
      <w:pPr>
        <w:spacing w:line="640" w:lineRule="exact"/>
        <w:rPr>
          <w:rFonts w:hint="eastAsia" w:ascii="宋体" w:hAnsi="宋体" w:cs="宋体"/>
          <w:b/>
          <w:sz w:val="32"/>
          <w:szCs w:val="20"/>
        </w:rPr>
      </w:pP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行业主管部门：三门县住房和城乡建设局（盖章）</w:t>
      </w:r>
    </w:p>
    <w:p>
      <w:pPr>
        <w:spacing w:line="640" w:lineRule="exact"/>
        <w:ind w:firstLine="864" w:firstLineChars="269"/>
        <w:rPr>
          <w:rFonts w:hint="eastAsia" w:ascii="宋体" w:hAnsi="宋体" w:cs="宋体"/>
          <w:b/>
          <w:sz w:val="32"/>
          <w:szCs w:val="20"/>
        </w:rPr>
      </w:pPr>
    </w:p>
    <w:p>
      <w:pPr>
        <w:spacing w:line="640" w:lineRule="exact"/>
        <w:rPr>
          <w:rFonts w:hint="eastAsia" w:ascii="宋体" w:hAnsi="宋体" w:cs="宋体"/>
          <w:b/>
          <w:sz w:val="32"/>
          <w:szCs w:val="20"/>
        </w:rPr>
      </w:pPr>
    </w:p>
    <w:p>
      <w:pPr>
        <w:widowControl/>
        <w:spacing w:line="320" w:lineRule="exact"/>
        <w:jc w:val="center"/>
        <w:rPr>
          <w:rFonts w:hint="eastAsia" w:ascii="宋体" w:hAnsi="宋体" w:cs="宋体"/>
          <w:sz w:val="32"/>
          <w:szCs w:val="40"/>
        </w:rPr>
      </w:pPr>
      <w:r>
        <w:rPr>
          <w:rFonts w:hint="eastAsia" w:ascii="宋体" w:hAnsi="宋体" w:cs="宋体"/>
          <w:sz w:val="32"/>
          <w:szCs w:val="40"/>
        </w:rPr>
        <w:fldChar w:fldCharType="begin"/>
      </w:r>
      <w:r>
        <w:rPr>
          <w:rFonts w:hint="eastAsia" w:ascii="宋体" w:hAnsi="宋体" w:cs="宋体"/>
          <w:sz w:val="32"/>
          <w:szCs w:val="40"/>
        </w:rPr>
        <w:instrText xml:space="preserve">DATE \@ "EEEE年O月"</w:instrText>
      </w:r>
      <w:r>
        <w:rPr>
          <w:rFonts w:hint="eastAsia" w:ascii="宋体" w:hAnsi="宋体" w:cs="宋体"/>
          <w:sz w:val="32"/>
          <w:szCs w:val="40"/>
        </w:rPr>
        <w:fldChar w:fldCharType="separate"/>
      </w:r>
      <w:r>
        <w:rPr>
          <w:rFonts w:hint="eastAsia" w:ascii="宋体" w:hAnsi="宋体" w:cs="宋体"/>
          <w:sz w:val="32"/>
          <w:szCs w:val="40"/>
        </w:rPr>
        <w:t>二〇二二年三月</w:t>
      </w:r>
      <w:r>
        <w:rPr>
          <w:rFonts w:hint="eastAsia" w:ascii="宋体" w:hAnsi="宋体" w:cs="宋体"/>
          <w:sz w:val="32"/>
          <w:szCs w:val="40"/>
        </w:rPr>
        <w:fldChar w:fldCharType="end"/>
      </w:r>
    </w:p>
    <w:p>
      <w:pPr>
        <w:widowControl/>
        <w:spacing w:line="320" w:lineRule="exact"/>
        <w:jc w:val="center"/>
        <w:rPr>
          <w:rFonts w:hint="eastAsia" w:ascii="宋体" w:hAnsi="宋体" w:cs="宋体"/>
          <w:b/>
          <w:bCs/>
          <w:sz w:val="28"/>
          <w:szCs w:val="28"/>
        </w:rPr>
      </w:pPr>
      <w:r>
        <w:rPr>
          <w:rFonts w:hint="eastAsia" w:ascii="宋体" w:hAnsi="宋体" w:cs="宋体"/>
          <w:sz w:val="32"/>
          <w:szCs w:val="40"/>
        </w:rPr>
        <w:br w:type="page"/>
      </w:r>
      <w:r>
        <w:rPr>
          <w:rFonts w:hint="eastAsia" w:ascii="宋体" w:hAnsi="宋体" w:cs="宋体"/>
          <w:b/>
          <w:bCs/>
          <w:sz w:val="28"/>
          <w:szCs w:val="28"/>
        </w:rPr>
        <w:t>三门县公共资源交易不见面开标大厅试运行投标人须知</w:t>
      </w:r>
    </w:p>
    <w:p>
      <w:pPr>
        <w:spacing w:line="380" w:lineRule="exact"/>
        <w:ind w:firstLine="420" w:firstLineChars="200"/>
        <w:rPr>
          <w:rFonts w:hint="eastAsia" w:ascii="宋体" w:hAnsi="宋体" w:cs="宋体"/>
        </w:rPr>
      </w:pPr>
      <w:r>
        <w:rPr>
          <w:rFonts w:hint="eastAsia" w:ascii="宋体" w:hAnsi="宋体" w:cs="宋体"/>
        </w:rPr>
        <w:t>1、三门县公共资源交易不见面开标大厅（以下简称：不见面开标系统）登录方式：插入CA锁并登录交易系统—业务办理—开评标—进入不见面开标系统。</w:t>
      </w:r>
    </w:p>
    <w:p>
      <w:pPr>
        <w:spacing w:line="380" w:lineRule="exact"/>
        <w:ind w:firstLine="420" w:firstLineChars="200"/>
        <w:rPr>
          <w:rFonts w:hint="eastAsia" w:ascii="宋体" w:hAnsi="宋体" w:cs="宋体"/>
        </w:rPr>
      </w:pPr>
      <w:r>
        <w:rPr>
          <w:rFonts w:hint="eastAsia" w:ascii="宋体" w:hAnsi="宋体" w:cs="宋体"/>
        </w:rPr>
        <w:t>2、不见面开标系统对投标人终端要求：详见《三门县不见面开标大厅投标人操作手册》。</w:t>
      </w:r>
    </w:p>
    <w:p>
      <w:pPr>
        <w:spacing w:line="380" w:lineRule="exact"/>
        <w:ind w:firstLine="420" w:firstLineChars="200"/>
        <w:rPr>
          <w:rFonts w:hint="eastAsia" w:ascii="宋体" w:hAnsi="宋体" w:cs="宋体"/>
        </w:rPr>
      </w:pPr>
      <w:r>
        <w:rPr>
          <w:rFonts w:hint="eastAsia" w:ascii="宋体" w:hAnsi="宋体" w:cs="宋体"/>
        </w:rPr>
        <w:t>特别提示：IE浏览器需安装插件，请按提示自行安装相关插件并按要求进行相关插件的设置。</w:t>
      </w:r>
    </w:p>
    <w:p>
      <w:pPr>
        <w:spacing w:line="380" w:lineRule="exact"/>
        <w:ind w:firstLine="420" w:firstLineChars="200"/>
        <w:rPr>
          <w:rFonts w:hint="eastAsia" w:ascii="宋体" w:hAnsi="宋体" w:cs="宋体"/>
        </w:rPr>
      </w:pPr>
      <w:r>
        <w:rPr>
          <w:rFonts w:hint="eastAsia" w:ascii="宋体" w:hAnsi="宋体" w:cs="宋体"/>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380" w:lineRule="exact"/>
        <w:ind w:firstLine="420" w:firstLineChars="200"/>
        <w:rPr>
          <w:rFonts w:hint="eastAsia" w:ascii="宋体" w:hAnsi="宋体" w:cs="宋体"/>
        </w:rPr>
      </w:pPr>
      <w:r>
        <w:rPr>
          <w:rFonts w:hint="eastAsia" w:ascii="宋体" w:hAnsi="宋体" w:cs="宋体"/>
        </w:rPr>
        <w:t>4、不见面开标系统需使用数字证书（CA）操作，未取得数字证书（CA）的，请前往“三门县公共资源交易专用数字证书用户自助申报系统”自助办理（网址：http://www.tseal.cn/tcloud/smxztb。</w:t>
      </w:r>
    </w:p>
    <w:p>
      <w:pPr>
        <w:spacing w:line="380" w:lineRule="exact"/>
        <w:ind w:firstLine="412" w:firstLineChars="200"/>
        <w:rPr>
          <w:rFonts w:hint="eastAsia" w:ascii="宋体" w:hAnsi="宋体" w:cs="宋体"/>
        </w:rPr>
      </w:pPr>
      <w:r>
        <w:rPr>
          <w:rFonts w:hint="eastAsia" w:ascii="宋体" w:hAnsi="宋体" w:cs="宋体"/>
          <w:spacing w:val="-2"/>
        </w:rPr>
        <w:t>5、不见面开标项目投标文件均用专用招投标工具软件编制，软件下载地址见网站下载中心，</w:t>
      </w:r>
      <w:r>
        <w:rPr>
          <w:rFonts w:hint="eastAsia" w:ascii="宋体" w:hAnsi="宋体" w:cs="宋体"/>
        </w:rPr>
        <w:t>投标工具锁申请地址：</w:t>
      </w:r>
      <w:r>
        <w:rPr>
          <w:rFonts w:hint="eastAsia" w:ascii="宋体" w:hAnsi="宋体" w:cs="宋体"/>
        </w:rPr>
        <w:fldChar w:fldCharType="begin"/>
      </w:r>
      <w:r>
        <w:rPr>
          <w:rFonts w:hint="eastAsia" w:ascii="宋体" w:hAnsi="宋体" w:cs="宋体"/>
        </w:rPr>
        <w:instrText xml:space="preserve"> HYPERLINK "http://commkey.pminfo.cn/RegisterRockey/Login/Login.aspx" </w:instrText>
      </w:r>
      <w:r>
        <w:rPr>
          <w:rFonts w:hint="eastAsia" w:ascii="宋体" w:hAnsi="宋体" w:cs="宋体"/>
        </w:rPr>
        <w:fldChar w:fldCharType="separate"/>
      </w:r>
      <w:r>
        <w:rPr>
          <w:rStyle w:val="18"/>
          <w:rFonts w:hint="eastAsia" w:ascii="宋体" w:hAnsi="宋体" w:cs="宋体"/>
          <w:color w:val="auto"/>
        </w:rPr>
        <w:t>http://commkey.pminfo.cn/RegisterRockey/Login/Login.aspx</w:t>
      </w:r>
      <w:r>
        <w:rPr>
          <w:rFonts w:hint="eastAsia" w:ascii="宋体" w:hAnsi="宋体" w:cs="宋体"/>
        </w:rPr>
        <w:fldChar w:fldCharType="end"/>
      </w:r>
      <w:r>
        <w:rPr>
          <w:rFonts w:hint="eastAsia" w:ascii="宋体" w:hAnsi="宋体" w:cs="宋体"/>
          <w:spacing w:val="-2"/>
        </w:rPr>
        <w:t>。</w:t>
      </w:r>
    </w:p>
    <w:p>
      <w:pPr>
        <w:spacing w:line="380" w:lineRule="exact"/>
        <w:ind w:firstLine="420" w:firstLineChars="200"/>
        <w:rPr>
          <w:rFonts w:hint="eastAsia" w:ascii="宋体" w:hAnsi="宋体" w:cs="宋体"/>
        </w:rPr>
      </w:pPr>
      <w:r>
        <w:rPr>
          <w:rFonts w:hint="eastAsia" w:ascii="宋体" w:hAnsi="宋体" w:cs="宋体"/>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380" w:lineRule="exact"/>
        <w:ind w:firstLine="420" w:firstLineChars="200"/>
        <w:rPr>
          <w:rFonts w:hint="eastAsia" w:ascii="宋体" w:hAnsi="宋体" w:cs="宋体"/>
        </w:rPr>
      </w:pPr>
      <w:r>
        <w:rPr>
          <w:rFonts w:hint="eastAsia" w:ascii="宋体" w:hAnsi="宋体" w:cs="宋体"/>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380" w:lineRule="exact"/>
        <w:ind w:firstLine="420" w:firstLineChars="200"/>
        <w:rPr>
          <w:rFonts w:hint="eastAsia" w:ascii="宋体" w:hAnsi="宋体" w:cs="宋体"/>
        </w:rPr>
      </w:pPr>
      <w:r>
        <w:rPr>
          <w:rFonts w:hint="eastAsia" w:ascii="宋体" w:hAnsi="宋体" w:cs="宋体"/>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380" w:lineRule="exact"/>
        <w:ind w:firstLine="420" w:firstLineChars="200"/>
        <w:rPr>
          <w:rFonts w:hint="eastAsia" w:ascii="宋体" w:hAnsi="宋体" w:cs="宋体"/>
        </w:rPr>
      </w:pPr>
      <w:r>
        <w:rPr>
          <w:rFonts w:hint="eastAsia" w:ascii="宋体" w:hAnsi="宋体" w:cs="宋体"/>
        </w:rPr>
        <w:t>重要事项说明：</w:t>
      </w:r>
    </w:p>
    <w:p>
      <w:pPr>
        <w:spacing w:line="380" w:lineRule="exact"/>
        <w:ind w:firstLine="420" w:firstLineChars="200"/>
        <w:rPr>
          <w:rFonts w:hint="eastAsia" w:ascii="宋体" w:hAnsi="宋体" w:cs="宋体"/>
        </w:rPr>
      </w:pPr>
      <w:r>
        <w:rPr>
          <w:rFonts w:hint="eastAsia" w:ascii="宋体" w:hAnsi="宋体" w:cs="宋体"/>
        </w:rPr>
        <w:t>（1）开标项目的时间均以国家授时中心发布的时间为准。</w:t>
      </w:r>
    </w:p>
    <w:p>
      <w:pPr>
        <w:spacing w:line="380" w:lineRule="exact"/>
        <w:ind w:firstLine="420" w:firstLineChars="200"/>
        <w:rPr>
          <w:rFonts w:hint="eastAsia" w:ascii="宋体" w:hAnsi="宋体" w:cs="宋体"/>
        </w:rPr>
      </w:pPr>
      <w:r>
        <w:rPr>
          <w:rFonts w:hint="eastAsia" w:ascii="宋体" w:hAnsi="宋体" w:cs="宋体"/>
        </w:rPr>
        <w:t>（2）投标文件递交截止时间前，各投标人的授权委托人或法人代表应提前进入不见面交易系统进行在线签到，</w:t>
      </w:r>
      <w:r>
        <w:rPr>
          <w:rFonts w:hint="eastAsia" w:ascii="宋体" w:hAnsi="宋体" w:cs="宋体"/>
          <w:b/>
        </w:rPr>
        <w:t>未完成签到的，将无法解密投标文件，并视为放弃投标</w:t>
      </w:r>
      <w:r>
        <w:rPr>
          <w:rFonts w:hint="eastAsia" w:ascii="宋体" w:hAnsi="宋体" w:cs="宋体"/>
        </w:rPr>
        <w:t>。</w:t>
      </w:r>
    </w:p>
    <w:p>
      <w:pPr>
        <w:spacing w:line="380" w:lineRule="exact"/>
        <w:ind w:firstLine="420" w:firstLineChars="200"/>
        <w:rPr>
          <w:rFonts w:hint="eastAsia" w:ascii="宋体" w:hAnsi="宋体" w:cs="宋体"/>
        </w:rPr>
      </w:pPr>
      <w:r>
        <w:rPr>
          <w:rFonts w:hint="eastAsia" w:ascii="宋体" w:hAnsi="宋体" w:cs="宋体"/>
        </w:rPr>
        <w:t>（3）投标人未在规定时间内解密、解密失败或解密超时，</w:t>
      </w:r>
      <w:r>
        <w:rPr>
          <w:rFonts w:hint="eastAsia" w:ascii="宋体" w:hAnsi="宋体" w:cs="宋体"/>
          <w:b/>
        </w:rPr>
        <w:t>视为放弃投标</w:t>
      </w:r>
      <w:r>
        <w:rPr>
          <w:rFonts w:hint="eastAsia" w:ascii="宋体" w:hAnsi="宋体" w:cs="宋体"/>
        </w:rPr>
        <w:t>。</w:t>
      </w:r>
    </w:p>
    <w:p>
      <w:pPr>
        <w:spacing w:line="380" w:lineRule="exact"/>
        <w:ind w:firstLine="420" w:firstLineChars="200"/>
        <w:rPr>
          <w:rFonts w:hint="eastAsia" w:ascii="宋体" w:hAnsi="宋体" w:cs="宋体"/>
        </w:rPr>
      </w:pPr>
      <w:r>
        <w:rPr>
          <w:rFonts w:hint="eastAsia" w:ascii="宋体" w:hAnsi="宋体" w:cs="宋体"/>
        </w:rPr>
        <w:t>（4）若投标人已申请多把CA锁，请注意使用差别，确保制作上传加密投标文件和开标解密时使用的CA锁是一致的，否则造成解密失败的，由投标人负责。</w:t>
      </w:r>
    </w:p>
    <w:p>
      <w:pPr>
        <w:spacing w:line="380" w:lineRule="exact"/>
        <w:ind w:firstLine="420" w:firstLineChars="200"/>
        <w:rPr>
          <w:rFonts w:hint="eastAsia" w:ascii="宋体" w:hAnsi="宋体" w:cs="宋体"/>
        </w:rPr>
        <w:sectPr>
          <w:headerReference r:id="rId9" w:type="default"/>
          <w:footerReference r:id="rId10" w:type="default"/>
          <w:pgSz w:w="11906" w:h="16838"/>
          <w:pgMar w:top="1247" w:right="1361" w:bottom="1247" w:left="1361" w:header="851" w:footer="992" w:gutter="0"/>
          <w:cols w:space="720" w:num="1"/>
          <w:docGrid w:linePitch="312" w:charSpace="0"/>
        </w:sectPr>
      </w:pPr>
      <w:r>
        <w:rPr>
          <w:rFonts w:hint="eastAsia" w:ascii="宋体" w:hAnsi="宋体" w:cs="宋体"/>
        </w:rPr>
        <w:t>（5）如有疑问，请咨询品茗公司技术服务电话，技术服务电话：</w:t>
      </w:r>
      <w:r>
        <w:rPr>
          <w:rFonts w:hint="eastAsia" w:ascii="宋体" w:hAnsi="宋体" w:cs="宋体"/>
          <w:lang w:eastAsia="zh-CN"/>
        </w:rPr>
        <w:t>柳宙江</w:t>
      </w:r>
      <w:r>
        <w:rPr>
          <w:rFonts w:hint="eastAsia" w:ascii="宋体" w:hAnsi="宋体" w:cs="宋体"/>
        </w:rPr>
        <w:t>，</w:t>
      </w:r>
      <w:r>
        <w:rPr>
          <w:rFonts w:hint="eastAsia" w:ascii="宋体" w:hAnsi="宋体" w:cs="宋体"/>
          <w:lang w:eastAsia="zh-CN"/>
        </w:rPr>
        <w:t>15267252628</w:t>
      </w:r>
      <w:r>
        <w:rPr>
          <w:rFonts w:hint="eastAsia" w:ascii="宋体" w:hAnsi="宋体" w:cs="宋体"/>
        </w:rPr>
        <w:t>。QQ“三门交易平台交流群”（群号：146117595），进行业务咨询。此群也将作为不见面开标的备用远程交互群。</w:t>
      </w:r>
    </w:p>
    <w:p>
      <w:pPr>
        <w:spacing w:line="400" w:lineRule="exact"/>
        <w:jc w:val="center"/>
        <w:rPr>
          <w:rFonts w:hint="eastAsia" w:ascii="宋体" w:hAnsi="宋体" w:cs="宋体"/>
          <w:b/>
          <w:bCs/>
          <w:sz w:val="32"/>
        </w:rPr>
      </w:pPr>
      <w:r>
        <w:rPr>
          <w:rFonts w:hint="eastAsia" w:ascii="宋体" w:hAnsi="宋体" w:cs="宋体"/>
          <w:b/>
          <w:bCs/>
          <w:sz w:val="32"/>
        </w:rPr>
        <w:t>目   录</w:t>
      </w:r>
      <w:bookmarkEnd w:id="0"/>
      <w:bookmarkEnd w:id="1"/>
    </w:p>
    <w:p>
      <w:pPr>
        <w:pStyle w:val="13"/>
        <w:tabs>
          <w:tab w:val="right" w:leader="dot" w:pos="8312"/>
        </w:tabs>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TOC \o "1-2" \h \z \u </w:instrText>
      </w:r>
      <w:r>
        <w:rPr>
          <w:rFonts w:hint="eastAsia" w:ascii="宋体" w:hAnsi="宋体" w:eastAsia="宋体" w:cs="宋体"/>
          <w:sz w:val="18"/>
          <w:szCs w:val="18"/>
        </w:rPr>
        <w:fldChar w:fldCharType="separate"/>
      </w:r>
      <w:r>
        <w:rPr>
          <w:rFonts w:hint="eastAsia" w:ascii="宋体" w:hAnsi="宋体" w:eastAsia="宋体" w:cs="宋体"/>
          <w:szCs w:val="18"/>
        </w:rPr>
        <w:fldChar w:fldCharType="begin"/>
      </w:r>
      <w:r>
        <w:rPr>
          <w:rFonts w:hint="eastAsia" w:ascii="宋体" w:hAnsi="宋体" w:eastAsia="宋体" w:cs="宋体"/>
          <w:szCs w:val="18"/>
        </w:rPr>
        <w:instrText xml:space="preserve"> HYPERLINK \l _Toc3542 </w:instrText>
      </w:r>
      <w:r>
        <w:rPr>
          <w:rFonts w:hint="eastAsia" w:ascii="宋体" w:hAnsi="宋体" w:eastAsia="宋体" w:cs="宋体"/>
          <w:szCs w:val="18"/>
        </w:rPr>
        <w:fldChar w:fldCharType="separate"/>
      </w:r>
      <w:r>
        <w:rPr>
          <w:rFonts w:hint="eastAsia" w:ascii="宋体" w:hAnsi="宋体" w:cs="宋体"/>
          <w:bCs w:val="0"/>
        </w:rPr>
        <w:t>第一章 招标公告</w:t>
      </w:r>
      <w:r>
        <w:tab/>
      </w:r>
      <w:r>
        <w:fldChar w:fldCharType="begin"/>
      </w:r>
      <w:r>
        <w:instrText xml:space="preserve"> PAGEREF _Toc3542 \h </w:instrText>
      </w:r>
      <w:r>
        <w:fldChar w:fldCharType="separate"/>
      </w:r>
      <w:r>
        <w:t>6</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_Toc27784 </w:instrText>
      </w:r>
      <w:r>
        <w:rPr>
          <w:rFonts w:hint="eastAsia" w:ascii="宋体" w:hAnsi="宋体" w:eastAsia="宋体" w:cs="宋体"/>
          <w:szCs w:val="18"/>
        </w:rPr>
        <w:fldChar w:fldCharType="separate"/>
      </w:r>
      <w:r>
        <w:rPr>
          <w:rFonts w:hint="eastAsia" w:ascii="宋体" w:hAnsi="宋体" w:eastAsia="宋体"/>
        </w:rPr>
        <w:t>投标人须知前附表</w:t>
      </w:r>
      <w:r>
        <w:tab/>
      </w:r>
      <w:r>
        <w:fldChar w:fldCharType="begin"/>
      </w:r>
      <w:r>
        <w:instrText xml:space="preserve"> PAGEREF _Toc27784 \h </w:instrText>
      </w:r>
      <w:r>
        <w:fldChar w:fldCharType="separate"/>
      </w:r>
      <w:r>
        <w:t>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_Toc28158 </w:instrText>
      </w:r>
      <w:r>
        <w:rPr>
          <w:rFonts w:hint="eastAsia" w:ascii="宋体" w:hAnsi="宋体" w:eastAsia="宋体" w:cs="宋体"/>
          <w:szCs w:val="18"/>
        </w:rPr>
        <w:fldChar w:fldCharType="separate"/>
      </w:r>
      <w:r>
        <w:rPr>
          <w:rFonts w:hint="eastAsia" w:ascii="宋体" w:hAnsi="宋体" w:eastAsia="宋体"/>
        </w:rPr>
        <w:t>1. 总则</w:t>
      </w:r>
      <w:r>
        <w:tab/>
      </w:r>
      <w:r>
        <w:fldChar w:fldCharType="begin"/>
      </w:r>
      <w:r>
        <w:instrText xml:space="preserve"> PAGEREF _Toc28158 \h </w:instrText>
      </w:r>
      <w:r>
        <w:fldChar w:fldCharType="separate"/>
      </w:r>
      <w:r>
        <w:t>12</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_Toc24677 </w:instrText>
      </w:r>
      <w:r>
        <w:rPr>
          <w:rFonts w:hint="eastAsia" w:ascii="宋体" w:hAnsi="宋体" w:eastAsia="宋体" w:cs="宋体"/>
          <w:szCs w:val="18"/>
        </w:rPr>
        <w:fldChar w:fldCharType="separate"/>
      </w:r>
      <w:r>
        <w:rPr>
          <w:rFonts w:hint="eastAsia" w:ascii="宋体" w:hAnsi="宋体" w:eastAsia="宋体"/>
        </w:rPr>
        <w:t>2. 招标文件</w:t>
      </w:r>
      <w:r>
        <w:tab/>
      </w:r>
      <w:r>
        <w:fldChar w:fldCharType="begin"/>
      </w:r>
      <w:r>
        <w:instrText xml:space="preserve"> PAGEREF _Toc24677 \h </w:instrText>
      </w:r>
      <w:r>
        <w:fldChar w:fldCharType="separate"/>
      </w:r>
      <w:r>
        <w:t>14</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_Toc30342 </w:instrText>
      </w:r>
      <w:r>
        <w:rPr>
          <w:rFonts w:hint="eastAsia" w:ascii="宋体" w:hAnsi="宋体" w:eastAsia="宋体" w:cs="宋体"/>
          <w:szCs w:val="18"/>
        </w:rPr>
        <w:fldChar w:fldCharType="separate"/>
      </w:r>
      <w:r>
        <w:rPr>
          <w:rFonts w:hint="eastAsia" w:ascii="宋体" w:hAnsi="宋体" w:eastAsia="宋体"/>
        </w:rPr>
        <w:t>3. 投标文件</w:t>
      </w:r>
      <w:r>
        <w:tab/>
      </w:r>
      <w:r>
        <w:fldChar w:fldCharType="begin"/>
      </w:r>
      <w:r>
        <w:instrText xml:space="preserve"> PAGEREF _Toc30342 \h </w:instrText>
      </w:r>
      <w:r>
        <w:fldChar w:fldCharType="separate"/>
      </w:r>
      <w:r>
        <w:t>15</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_Toc14098 </w:instrText>
      </w:r>
      <w:r>
        <w:rPr>
          <w:rFonts w:hint="eastAsia" w:ascii="宋体" w:hAnsi="宋体" w:eastAsia="宋体" w:cs="宋体"/>
          <w:szCs w:val="18"/>
        </w:rPr>
        <w:fldChar w:fldCharType="separate"/>
      </w:r>
      <w:r>
        <w:rPr>
          <w:rFonts w:hint="eastAsia" w:ascii="宋体" w:hAnsi="宋体" w:eastAsia="宋体"/>
        </w:rPr>
        <w:t>4. 投标</w:t>
      </w:r>
      <w:r>
        <w:tab/>
      </w:r>
      <w:r>
        <w:fldChar w:fldCharType="begin"/>
      </w:r>
      <w:r>
        <w:instrText xml:space="preserve"> PAGEREF _Toc14098 \h </w:instrText>
      </w:r>
      <w:r>
        <w:fldChar w:fldCharType="separate"/>
      </w:r>
      <w:r>
        <w:t>17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_Toc19414 </w:instrText>
      </w:r>
      <w:r>
        <w:rPr>
          <w:rFonts w:hint="eastAsia" w:ascii="宋体" w:hAnsi="宋体" w:eastAsia="宋体" w:cs="宋体"/>
          <w:szCs w:val="18"/>
        </w:rPr>
        <w:fldChar w:fldCharType="separate"/>
      </w:r>
      <w:r>
        <w:rPr>
          <w:rFonts w:hint="eastAsia" w:ascii="宋体" w:hAnsi="宋体" w:eastAsia="宋体"/>
        </w:rPr>
        <w:t>5. 开标</w:t>
      </w:r>
      <w:r>
        <w:tab/>
      </w:r>
      <w:r>
        <w:fldChar w:fldCharType="begin"/>
      </w:r>
      <w:r>
        <w:instrText xml:space="preserve"> PAGEREF _Toc19414 \h </w:instrText>
      </w:r>
      <w:r>
        <w:fldChar w:fldCharType="separate"/>
      </w:r>
      <w:r>
        <w:t>17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_Toc11464 </w:instrText>
      </w:r>
      <w:r>
        <w:rPr>
          <w:rFonts w:hint="eastAsia" w:ascii="宋体" w:hAnsi="宋体" w:eastAsia="宋体" w:cs="宋体"/>
          <w:szCs w:val="18"/>
        </w:rPr>
        <w:fldChar w:fldCharType="separate"/>
      </w:r>
      <w:r>
        <w:rPr>
          <w:rFonts w:hint="eastAsia" w:ascii="宋体" w:hAnsi="宋体" w:eastAsia="宋体"/>
        </w:rPr>
        <w:t>6. 评标</w:t>
      </w:r>
      <w:r>
        <w:tab/>
      </w:r>
      <w:r>
        <w:fldChar w:fldCharType="begin"/>
      </w:r>
      <w:r>
        <w:instrText xml:space="preserve"> PAGEREF _Toc11464 \h </w:instrText>
      </w:r>
      <w:r>
        <w:fldChar w:fldCharType="separate"/>
      </w:r>
      <w:r>
        <w:t>17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_Toc1254 </w:instrText>
      </w:r>
      <w:r>
        <w:rPr>
          <w:rFonts w:hint="eastAsia" w:ascii="宋体" w:hAnsi="宋体" w:eastAsia="宋体" w:cs="宋体"/>
          <w:szCs w:val="18"/>
        </w:rPr>
        <w:fldChar w:fldCharType="separate"/>
      </w:r>
      <w:r>
        <w:rPr>
          <w:rFonts w:hint="eastAsia" w:ascii="宋体" w:hAnsi="宋体" w:eastAsia="宋体"/>
        </w:rPr>
        <w:t>7. 合同授予</w:t>
      </w:r>
      <w:r>
        <w:tab/>
      </w:r>
      <w:r>
        <w:fldChar w:fldCharType="begin"/>
      </w:r>
      <w:r>
        <w:instrText xml:space="preserve"> PAGEREF _Toc1254 \h </w:instrText>
      </w:r>
      <w:r>
        <w:fldChar w:fldCharType="separate"/>
      </w:r>
      <w:r>
        <w:t>17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_Toc16798 </w:instrText>
      </w:r>
      <w:r>
        <w:rPr>
          <w:rFonts w:hint="eastAsia" w:ascii="宋体" w:hAnsi="宋体" w:eastAsia="宋体" w:cs="宋体"/>
          <w:szCs w:val="18"/>
        </w:rPr>
        <w:fldChar w:fldCharType="separate"/>
      </w:r>
      <w:r>
        <w:rPr>
          <w:rFonts w:hint="eastAsia" w:ascii="宋体" w:hAnsi="宋体" w:eastAsia="宋体"/>
        </w:rPr>
        <w:t>8.重新招标和不再招标</w:t>
      </w:r>
      <w:r>
        <w:tab/>
      </w:r>
      <w:r>
        <w:fldChar w:fldCharType="begin"/>
      </w:r>
      <w:r>
        <w:instrText xml:space="preserve"> PAGEREF _Toc16798 \h </w:instrText>
      </w:r>
      <w:r>
        <w:fldChar w:fldCharType="separate"/>
      </w:r>
      <w:r>
        <w:t>19</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_Toc23150 </w:instrText>
      </w:r>
      <w:r>
        <w:rPr>
          <w:rFonts w:hint="eastAsia" w:ascii="宋体" w:hAnsi="宋体" w:eastAsia="宋体" w:cs="宋体"/>
          <w:szCs w:val="18"/>
        </w:rPr>
        <w:fldChar w:fldCharType="separate"/>
      </w:r>
      <w:r>
        <w:rPr>
          <w:rFonts w:hint="eastAsia" w:ascii="宋体" w:hAnsi="宋体" w:eastAsia="宋体"/>
        </w:rPr>
        <w:t>9. 纪律和监督</w:t>
      </w:r>
      <w:r>
        <w:tab/>
      </w:r>
      <w:r>
        <w:fldChar w:fldCharType="begin"/>
      </w:r>
      <w:r>
        <w:instrText xml:space="preserve"> PAGEREF _Toc23150 \h </w:instrText>
      </w:r>
      <w:r>
        <w:fldChar w:fldCharType="separate"/>
      </w:r>
      <w:r>
        <w:t>19</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_Toc2175 </w:instrText>
      </w:r>
      <w:r>
        <w:rPr>
          <w:rFonts w:hint="eastAsia" w:ascii="宋体" w:hAnsi="宋体" w:eastAsia="宋体" w:cs="宋体"/>
          <w:szCs w:val="18"/>
        </w:rPr>
        <w:fldChar w:fldCharType="separate"/>
      </w:r>
      <w:r>
        <w:rPr>
          <w:rFonts w:hint="eastAsia" w:ascii="宋体" w:hAnsi="宋体" w:eastAsia="宋体"/>
        </w:rPr>
        <w:t>10. 需要补充的其他内容</w:t>
      </w:r>
      <w:r>
        <w:tab/>
      </w:r>
      <w:r>
        <w:fldChar w:fldCharType="begin"/>
      </w:r>
      <w:r>
        <w:instrText xml:space="preserve"> PAGEREF _Toc2175 \h </w:instrText>
      </w:r>
      <w:r>
        <w:fldChar w:fldCharType="separate"/>
      </w:r>
      <w:r>
        <w:t>19</w:t>
      </w:r>
      <w:r>
        <w:fldChar w:fldCharType="end"/>
      </w:r>
      <w:r>
        <w:rPr>
          <w:rFonts w:hint="eastAsia" w:ascii="宋体" w:hAnsi="宋体" w:eastAsia="宋体" w:cs="宋体"/>
          <w:szCs w:val="18"/>
        </w:rPr>
        <w:fldChar w:fldCharType="end"/>
      </w:r>
    </w:p>
    <w:p>
      <w:pPr>
        <w:pStyle w:val="13"/>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_Toc9341 </w:instrText>
      </w:r>
      <w:r>
        <w:rPr>
          <w:rFonts w:hint="eastAsia" w:ascii="宋体" w:hAnsi="宋体" w:eastAsia="宋体" w:cs="宋体"/>
          <w:szCs w:val="18"/>
        </w:rPr>
        <w:fldChar w:fldCharType="separate"/>
      </w:r>
      <w:r>
        <w:rPr>
          <w:rFonts w:hint="eastAsia" w:ascii="宋体" w:hAnsi="宋体" w:cs="宋体"/>
          <w:bCs w:val="0"/>
        </w:rPr>
        <w:t>第三章 评标办法</w:t>
      </w:r>
      <w:r>
        <w:tab/>
      </w:r>
      <w:r>
        <w:fldChar w:fldCharType="begin"/>
      </w:r>
      <w:r>
        <w:instrText xml:space="preserve"> PAGEREF _Toc9341 \h </w:instrText>
      </w:r>
      <w:r>
        <w:fldChar w:fldCharType="separate"/>
      </w:r>
      <w:r>
        <w:t>20</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_Toc28388 </w:instrText>
      </w:r>
      <w:r>
        <w:rPr>
          <w:rFonts w:hint="eastAsia" w:ascii="宋体" w:hAnsi="宋体" w:eastAsia="宋体" w:cs="宋体"/>
          <w:szCs w:val="18"/>
        </w:rPr>
        <w:fldChar w:fldCharType="separate"/>
      </w:r>
      <w:r>
        <w:rPr>
          <w:rFonts w:hint="eastAsia" w:ascii="宋体" w:hAnsi="宋体" w:eastAsia="宋体"/>
        </w:rPr>
        <w:t>评标办法前附表</w:t>
      </w:r>
      <w:r>
        <w:tab/>
      </w:r>
      <w:r>
        <w:fldChar w:fldCharType="begin"/>
      </w:r>
      <w:r>
        <w:instrText xml:space="preserve"> PAGEREF _Toc28388 \h </w:instrText>
      </w:r>
      <w:r>
        <w:fldChar w:fldCharType="separate"/>
      </w:r>
      <w:r>
        <w:t>20</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_Toc16826 </w:instrText>
      </w:r>
      <w:r>
        <w:rPr>
          <w:rFonts w:hint="eastAsia" w:ascii="宋体" w:hAnsi="宋体" w:eastAsia="宋体" w:cs="宋体"/>
          <w:szCs w:val="18"/>
        </w:rPr>
        <w:fldChar w:fldCharType="separate"/>
      </w:r>
      <w:r>
        <w:rPr>
          <w:rFonts w:hint="eastAsia" w:ascii="宋体" w:hAnsi="宋体" w:eastAsia="宋体"/>
        </w:rPr>
        <w:t>1. 评标方法</w:t>
      </w:r>
      <w:r>
        <w:tab/>
      </w:r>
      <w:r>
        <w:fldChar w:fldCharType="begin"/>
      </w:r>
      <w:r>
        <w:instrText xml:space="preserve"> PAGEREF _Toc16826 \h </w:instrText>
      </w:r>
      <w:r>
        <w:fldChar w:fldCharType="separate"/>
      </w:r>
      <w:r>
        <w:t>21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_Toc19333 </w:instrText>
      </w:r>
      <w:r>
        <w:rPr>
          <w:rFonts w:hint="eastAsia" w:ascii="宋体" w:hAnsi="宋体" w:eastAsia="宋体" w:cs="宋体"/>
          <w:szCs w:val="18"/>
        </w:rPr>
        <w:fldChar w:fldCharType="separate"/>
      </w:r>
      <w:r>
        <w:rPr>
          <w:rFonts w:hint="eastAsia" w:ascii="宋体" w:hAnsi="宋体" w:eastAsia="宋体"/>
        </w:rPr>
        <w:t>2. 评审标准</w:t>
      </w:r>
      <w:r>
        <w:tab/>
      </w:r>
      <w:r>
        <w:fldChar w:fldCharType="begin"/>
      </w:r>
      <w:r>
        <w:instrText xml:space="preserve"> PAGEREF _Toc19333 \h </w:instrText>
      </w:r>
      <w:r>
        <w:fldChar w:fldCharType="separate"/>
      </w:r>
      <w:r>
        <w:t>21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_Toc7660 </w:instrText>
      </w:r>
      <w:r>
        <w:rPr>
          <w:rFonts w:hint="eastAsia" w:ascii="宋体" w:hAnsi="宋体" w:eastAsia="宋体" w:cs="宋体"/>
          <w:szCs w:val="18"/>
        </w:rPr>
        <w:fldChar w:fldCharType="separate"/>
      </w:r>
      <w:r>
        <w:rPr>
          <w:rFonts w:hint="eastAsia" w:ascii="宋体" w:hAnsi="宋体" w:eastAsia="宋体"/>
        </w:rPr>
        <w:t>3. 评标程序</w:t>
      </w:r>
      <w:r>
        <w:tab/>
      </w:r>
      <w:r>
        <w:fldChar w:fldCharType="begin"/>
      </w:r>
      <w:r>
        <w:instrText xml:space="preserve"> PAGEREF _Toc7660 \h </w:instrText>
      </w:r>
      <w:r>
        <w:fldChar w:fldCharType="separate"/>
      </w:r>
      <w:r>
        <w:t>21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_Toc13140 </w:instrText>
      </w:r>
      <w:r>
        <w:rPr>
          <w:rFonts w:hint="eastAsia" w:ascii="宋体" w:hAnsi="宋体" w:eastAsia="宋体" w:cs="宋体"/>
          <w:szCs w:val="18"/>
        </w:rPr>
        <w:fldChar w:fldCharType="separate"/>
      </w:r>
      <w:r>
        <w:rPr>
          <w:rFonts w:cs="Times New Roman"/>
          <w:highlight w:val="none"/>
        </w:rPr>
        <w:t>评标办法附件</w:t>
      </w:r>
      <w:r>
        <w:tab/>
      </w:r>
      <w:r>
        <w:fldChar w:fldCharType="begin"/>
      </w:r>
      <w:r>
        <w:instrText xml:space="preserve"> PAGEREF _Toc13140 \h </w:instrText>
      </w:r>
      <w:r>
        <w:fldChar w:fldCharType="separate"/>
      </w:r>
      <w:r>
        <w:t>23</w:t>
      </w:r>
      <w:r>
        <w:fldChar w:fldCharType="end"/>
      </w:r>
      <w:r>
        <w:rPr>
          <w:rFonts w:hint="eastAsia" w:ascii="宋体" w:hAnsi="宋体" w:eastAsia="宋体" w:cs="宋体"/>
          <w:szCs w:val="18"/>
        </w:rPr>
        <w:fldChar w:fldCharType="end"/>
      </w:r>
    </w:p>
    <w:p>
      <w:pPr>
        <w:pStyle w:val="13"/>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_Toc31092 </w:instrText>
      </w:r>
      <w:r>
        <w:rPr>
          <w:rFonts w:hint="eastAsia" w:ascii="宋体" w:hAnsi="宋体" w:eastAsia="宋体" w:cs="宋体"/>
          <w:szCs w:val="18"/>
        </w:rPr>
        <w:fldChar w:fldCharType="separate"/>
      </w:r>
      <w:r>
        <w:rPr>
          <w:rFonts w:hint="eastAsia" w:ascii="宋体" w:hAnsi="宋体" w:cs="宋体"/>
          <w:bCs w:val="0"/>
        </w:rPr>
        <w:t>第四章 合同条款及格式</w:t>
      </w:r>
      <w:r>
        <w:tab/>
      </w:r>
      <w:r>
        <w:fldChar w:fldCharType="begin"/>
      </w:r>
      <w:r>
        <w:instrText xml:space="preserve"> PAGEREF _Toc31092 \h </w:instrText>
      </w:r>
      <w:r>
        <w:fldChar w:fldCharType="separate"/>
      </w:r>
      <w:r>
        <w:t>25</w:t>
      </w:r>
      <w:r>
        <w:fldChar w:fldCharType="end"/>
      </w:r>
      <w:r>
        <w:rPr>
          <w:rFonts w:hint="eastAsia" w:ascii="宋体" w:hAnsi="宋体" w:eastAsia="宋体" w:cs="宋体"/>
          <w:szCs w:val="18"/>
        </w:rPr>
        <w:fldChar w:fldCharType="end"/>
      </w:r>
    </w:p>
    <w:p>
      <w:pPr>
        <w:pStyle w:val="13"/>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_Toc20348 </w:instrText>
      </w:r>
      <w:r>
        <w:rPr>
          <w:rFonts w:hint="eastAsia" w:ascii="宋体" w:hAnsi="宋体" w:eastAsia="宋体" w:cs="宋体"/>
          <w:szCs w:val="18"/>
        </w:rPr>
        <w:fldChar w:fldCharType="separate"/>
      </w:r>
      <w:r>
        <w:rPr>
          <w:rFonts w:hint="eastAsia" w:ascii="宋体" w:hAnsi="宋体" w:cs="宋体"/>
        </w:rPr>
        <w:t>第一部分  合同书</w:t>
      </w:r>
      <w:r>
        <w:tab/>
      </w:r>
      <w:r>
        <w:fldChar w:fldCharType="begin"/>
      </w:r>
      <w:r>
        <w:instrText xml:space="preserve"> PAGEREF _Toc20348 \h </w:instrText>
      </w:r>
      <w:r>
        <w:fldChar w:fldCharType="separate"/>
      </w:r>
      <w:r>
        <w:t>26</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_Toc25052 </w:instrText>
      </w:r>
      <w:r>
        <w:rPr>
          <w:rFonts w:hint="eastAsia" w:ascii="宋体" w:hAnsi="宋体" w:eastAsia="宋体" w:cs="宋体"/>
          <w:szCs w:val="18"/>
        </w:rPr>
        <w:fldChar w:fldCharType="separate"/>
      </w:r>
      <w:r>
        <w:rPr>
          <w:rFonts w:hint="eastAsia" w:ascii="宋体" w:hAnsi="宋体" w:eastAsia="宋体"/>
          <w:szCs w:val="32"/>
        </w:rPr>
        <w:t>第二部分   通用合同条款</w:t>
      </w:r>
      <w:r>
        <w:tab/>
      </w:r>
      <w:r>
        <w:fldChar w:fldCharType="begin"/>
      </w:r>
      <w:r>
        <w:instrText xml:space="preserve"> PAGEREF _Toc25052 \h </w:instrText>
      </w:r>
      <w:r>
        <w:fldChar w:fldCharType="separate"/>
      </w:r>
      <w:r>
        <w:t>29</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_Toc1090 </w:instrText>
      </w:r>
      <w:r>
        <w:rPr>
          <w:rFonts w:hint="eastAsia" w:ascii="宋体" w:hAnsi="宋体" w:eastAsia="宋体" w:cs="宋体"/>
          <w:szCs w:val="18"/>
        </w:rPr>
        <w:fldChar w:fldCharType="separate"/>
      </w:r>
      <w:r>
        <w:rPr>
          <w:rFonts w:hint="eastAsia" w:ascii="宋体" w:hAnsi="宋体" w:eastAsia="宋体"/>
          <w:szCs w:val="32"/>
        </w:rPr>
        <w:t>第四部分    工程建设项目廉政责任书</w:t>
      </w:r>
      <w:r>
        <w:tab/>
      </w:r>
      <w:r>
        <w:fldChar w:fldCharType="begin"/>
      </w:r>
      <w:r>
        <w:instrText xml:space="preserve"> PAGEREF _Toc1090 \h </w:instrText>
      </w:r>
      <w:r>
        <w:fldChar w:fldCharType="separate"/>
      </w:r>
      <w:r>
        <w:t>63</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_Toc2993 </w:instrText>
      </w:r>
      <w:r>
        <w:rPr>
          <w:rFonts w:hint="eastAsia" w:ascii="宋体" w:hAnsi="宋体" w:eastAsia="宋体" w:cs="宋体"/>
          <w:szCs w:val="18"/>
        </w:rPr>
        <w:fldChar w:fldCharType="separate"/>
      </w:r>
      <w:r>
        <w:rPr>
          <w:rFonts w:hint="eastAsia" w:ascii="宋体" w:hAnsi="宋体" w:eastAsia="宋体"/>
          <w:szCs w:val="32"/>
        </w:rPr>
        <w:t>第五部分     安全生产合同</w:t>
      </w:r>
      <w:r>
        <w:tab/>
      </w:r>
      <w:r>
        <w:fldChar w:fldCharType="begin"/>
      </w:r>
      <w:r>
        <w:instrText xml:space="preserve"> PAGEREF _Toc2993 \h </w:instrText>
      </w:r>
      <w:r>
        <w:fldChar w:fldCharType="separate"/>
      </w:r>
      <w:r>
        <w:t>65</w:t>
      </w:r>
      <w:r>
        <w:fldChar w:fldCharType="end"/>
      </w:r>
      <w:r>
        <w:rPr>
          <w:rFonts w:hint="eastAsia" w:ascii="宋体" w:hAnsi="宋体" w:eastAsia="宋体" w:cs="宋体"/>
          <w:szCs w:val="18"/>
        </w:rPr>
        <w:fldChar w:fldCharType="end"/>
      </w:r>
    </w:p>
    <w:p>
      <w:pPr>
        <w:pStyle w:val="13"/>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_Toc30706 </w:instrText>
      </w:r>
      <w:r>
        <w:rPr>
          <w:rFonts w:hint="eastAsia" w:ascii="宋体" w:hAnsi="宋体" w:eastAsia="宋体" w:cs="宋体"/>
          <w:szCs w:val="18"/>
        </w:rPr>
        <w:fldChar w:fldCharType="separate"/>
      </w:r>
      <w:r>
        <w:rPr>
          <w:rFonts w:hint="eastAsia" w:ascii="宋体" w:hAnsi="宋体" w:cs="宋体"/>
          <w:bCs w:val="0"/>
        </w:rPr>
        <w:t>第五章  工程量清单</w:t>
      </w:r>
      <w:r>
        <w:tab/>
      </w:r>
      <w:r>
        <w:fldChar w:fldCharType="begin"/>
      </w:r>
      <w:r>
        <w:instrText xml:space="preserve"> PAGEREF _Toc30706 \h </w:instrText>
      </w:r>
      <w:r>
        <w:fldChar w:fldCharType="separate"/>
      </w:r>
      <w:r>
        <w:t>67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_Toc53 </w:instrText>
      </w:r>
      <w:r>
        <w:rPr>
          <w:rFonts w:hint="eastAsia" w:ascii="宋体" w:hAnsi="宋体" w:eastAsia="宋体" w:cs="宋体"/>
          <w:szCs w:val="18"/>
        </w:rPr>
        <w:fldChar w:fldCharType="separate"/>
      </w:r>
      <w:r>
        <w:rPr>
          <w:rFonts w:hint="eastAsia" w:ascii="宋体" w:hAnsi="宋体" w:eastAsia="宋体"/>
        </w:rPr>
        <w:t>1. 投标报价组成</w:t>
      </w:r>
      <w:r>
        <w:tab/>
      </w:r>
      <w:r>
        <w:fldChar w:fldCharType="begin"/>
      </w:r>
      <w:r>
        <w:instrText xml:space="preserve"> PAGEREF _Toc53 \h </w:instrText>
      </w:r>
      <w:r>
        <w:fldChar w:fldCharType="separate"/>
      </w:r>
      <w:r>
        <w:t>67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_Toc16966 </w:instrText>
      </w:r>
      <w:r>
        <w:rPr>
          <w:rFonts w:hint="eastAsia" w:ascii="宋体" w:hAnsi="宋体" w:eastAsia="宋体" w:cs="宋体"/>
          <w:szCs w:val="18"/>
        </w:rPr>
        <w:fldChar w:fldCharType="separate"/>
      </w:r>
      <w:r>
        <w:rPr>
          <w:rFonts w:hint="eastAsia" w:ascii="宋体" w:hAnsi="宋体" w:eastAsia="宋体"/>
        </w:rPr>
        <w:t>2. 投标报价要求</w:t>
      </w:r>
      <w:r>
        <w:tab/>
      </w:r>
      <w:r>
        <w:fldChar w:fldCharType="begin"/>
      </w:r>
      <w:r>
        <w:instrText xml:space="preserve"> PAGEREF _Toc16966 \h </w:instrText>
      </w:r>
      <w:r>
        <w:fldChar w:fldCharType="separate"/>
      </w:r>
      <w:r>
        <w:t>68</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_Toc26039 </w:instrText>
      </w:r>
      <w:r>
        <w:rPr>
          <w:rFonts w:hint="eastAsia" w:ascii="宋体" w:hAnsi="宋体" w:eastAsia="宋体" w:cs="宋体"/>
          <w:szCs w:val="18"/>
        </w:rPr>
        <w:fldChar w:fldCharType="separate"/>
      </w:r>
      <w:r>
        <w:rPr>
          <w:rFonts w:hint="eastAsia" w:ascii="宋体" w:hAnsi="宋体" w:eastAsia="宋体"/>
        </w:rPr>
        <w:t>3. 工程量清单与计价表</w:t>
      </w:r>
      <w:r>
        <w:tab/>
      </w:r>
      <w:r>
        <w:fldChar w:fldCharType="begin"/>
      </w:r>
      <w:r>
        <w:instrText xml:space="preserve"> PAGEREF _Toc26039 \h </w:instrText>
      </w:r>
      <w:r>
        <w:fldChar w:fldCharType="separate"/>
      </w:r>
      <w:r>
        <w:t>68</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_Toc4068 </w:instrText>
      </w:r>
      <w:r>
        <w:rPr>
          <w:rFonts w:hint="eastAsia" w:ascii="宋体" w:hAnsi="宋体" w:eastAsia="宋体" w:cs="宋体"/>
          <w:szCs w:val="18"/>
        </w:rPr>
        <w:fldChar w:fldCharType="separate"/>
      </w:r>
      <w:r>
        <w:rPr>
          <w:rFonts w:hint="eastAsia" w:ascii="宋体" w:hAnsi="宋体" w:eastAsia="宋体" w:cs="宋体"/>
        </w:rPr>
        <w:t>第六章  图  纸</w:t>
      </w:r>
      <w:r>
        <w:tab/>
      </w:r>
      <w:r>
        <w:fldChar w:fldCharType="begin"/>
      </w:r>
      <w:r>
        <w:instrText xml:space="preserve"> PAGEREF _Toc4068 \h </w:instrText>
      </w:r>
      <w:r>
        <w:fldChar w:fldCharType="separate"/>
      </w:r>
      <w:r>
        <w:t>70</w:t>
      </w:r>
      <w:r>
        <w:fldChar w:fldCharType="end"/>
      </w:r>
      <w:r>
        <w:rPr>
          <w:rFonts w:hint="eastAsia" w:ascii="宋体" w:hAnsi="宋体" w:eastAsia="宋体" w:cs="宋体"/>
          <w:szCs w:val="18"/>
        </w:rPr>
        <w:fldChar w:fldCharType="end"/>
      </w:r>
    </w:p>
    <w:p>
      <w:pPr>
        <w:pStyle w:val="13"/>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_Toc8080 </w:instrText>
      </w:r>
      <w:r>
        <w:rPr>
          <w:rFonts w:hint="eastAsia" w:ascii="宋体" w:hAnsi="宋体" w:eastAsia="宋体" w:cs="宋体"/>
          <w:szCs w:val="18"/>
        </w:rPr>
        <w:fldChar w:fldCharType="separate"/>
      </w:r>
      <w:r>
        <w:rPr>
          <w:rFonts w:hint="eastAsia" w:ascii="宋体" w:hAnsi="宋体" w:cs="宋体"/>
          <w:bCs w:val="0"/>
        </w:rPr>
        <w:t>第三卷</w:t>
      </w:r>
      <w:r>
        <w:tab/>
      </w:r>
      <w:r>
        <w:fldChar w:fldCharType="begin"/>
      </w:r>
      <w:r>
        <w:instrText xml:space="preserve"> PAGEREF _Toc8080 \h </w:instrText>
      </w:r>
      <w:r>
        <w:fldChar w:fldCharType="separate"/>
      </w:r>
      <w:r>
        <w:t>71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_Toc8931 </w:instrText>
      </w:r>
      <w:r>
        <w:rPr>
          <w:rFonts w:hint="eastAsia" w:ascii="宋体" w:hAnsi="宋体" w:eastAsia="宋体" w:cs="宋体"/>
          <w:szCs w:val="18"/>
        </w:rPr>
        <w:fldChar w:fldCharType="separate"/>
      </w:r>
      <w:r>
        <w:rPr>
          <w:rFonts w:hint="eastAsia" w:ascii="宋体" w:hAnsi="宋体" w:eastAsia="宋体" w:cs="宋体"/>
        </w:rPr>
        <w:t>第七章  技术标准和要求</w:t>
      </w:r>
      <w:r>
        <w:tab/>
      </w:r>
      <w:r>
        <w:fldChar w:fldCharType="begin"/>
      </w:r>
      <w:r>
        <w:instrText xml:space="preserve"> PAGEREF _Toc8931 \h </w:instrText>
      </w:r>
      <w:r>
        <w:fldChar w:fldCharType="separate"/>
      </w:r>
      <w:r>
        <w:t>71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_Toc11026 </w:instrText>
      </w:r>
      <w:r>
        <w:rPr>
          <w:rFonts w:hint="eastAsia" w:ascii="宋体" w:hAnsi="宋体" w:eastAsia="宋体" w:cs="宋体"/>
          <w:szCs w:val="18"/>
        </w:rPr>
        <w:fldChar w:fldCharType="separate"/>
      </w:r>
      <w:r>
        <w:rPr>
          <w:rFonts w:hint="eastAsia" w:ascii="宋体" w:hAnsi="宋体" w:eastAsia="宋体" w:cs="宋体"/>
        </w:rPr>
        <w:t>1. 工程概况</w:t>
      </w:r>
      <w:r>
        <w:tab/>
      </w:r>
      <w:r>
        <w:fldChar w:fldCharType="begin"/>
      </w:r>
      <w:r>
        <w:instrText xml:space="preserve"> PAGEREF _Toc11026 \h </w:instrText>
      </w:r>
      <w:r>
        <w:fldChar w:fldCharType="separate"/>
      </w:r>
      <w:r>
        <w:t>71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_Toc8320 </w:instrText>
      </w:r>
      <w:r>
        <w:rPr>
          <w:rFonts w:hint="eastAsia" w:ascii="宋体" w:hAnsi="宋体" w:eastAsia="宋体" w:cs="宋体"/>
          <w:szCs w:val="18"/>
        </w:rPr>
        <w:fldChar w:fldCharType="separate"/>
      </w:r>
      <w:r>
        <w:rPr>
          <w:rFonts w:hint="eastAsia" w:ascii="宋体" w:hAnsi="宋体" w:eastAsia="宋体"/>
        </w:rPr>
        <w:t>2. 技术规范及标准</w:t>
      </w:r>
      <w:r>
        <w:tab/>
      </w:r>
      <w:r>
        <w:fldChar w:fldCharType="begin"/>
      </w:r>
      <w:r>
        <w:instrText xml:space="preserve"> PAGEREF _Toc8320 \h </w:instrText>
      </w:r>
      <w:r>
        <w:fldChar w:fldCharType="separate"/>
      </w:r>
      <w:r>
        <w:t>71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_Toc2288 </w:instrText>
      </w:r>
      <w:r>
        <w:rPr>
          <w:rFonts w:hint="eastAsia" w:ascii="宋体" w:hAnsi="宋体" w:eastAsia="宋体" w:cs="宋体"/>
          <w:szCs w:val="18"/>
        </w:rPr>
        <w:fldChar w:fldCharType="separate"/>
      </w:r>
      <w:r>
        <w:rPr>
          <w:rFonts w:hint="eastAsia" w:ascii="宋体" w:hAnsi="宋体" w:eastAsia="宋体"/>
        </w:rPr>
        <w:t>3．材料质量要求</w:t>
      </w:r>
      <w:r>
        <w:tab/>
      </w:r>
      <w:r>
        <w:fldChar w:fldCharType="begin"/>
      </w:r>
      <w:r>
        <w:instrText xml:space="preserve"> PAGEREF _Toc2288 \h </w:instrText>
      </w:r>
      <w:r>
        <w:fldChar w:fldCharType="separate"/>
      </w:r>
      <w:r>
        <w:t>72</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_Toc23910 </w:instrText>
      </w:r>
      <w:r>
        <w:rPr>
          <w:rFonts w:hint="eastAsia" w:ascii="宋体" w:hAnsi="宋体" w:eastAsia="宋体" w:cs="宋体"/>
          <w:szCs w:val="18"/>
        </w:rPr>
        <w:fldChar w:fldCharType="separate"/>
      </w:r>
      <w:r>
        <w:rPr>
          <w:rFonts w:hint="eastAsia" w:ascii="宋体" w:hAnsi="宋体" w:eastAsia="宋体"/>
        </w:rPr>
        <w:t>4．工程管理的要求</w:t>
      </w:r>
      <w:r>
        <w:tab/>
      </w:r>
      <w:r>
        <w:fldChar w:fldCharType="begin"/>
      </w:r>
      <w:r>
        <w:instrText xml:space="preserve"> PAGEREF _Toc23910 \h </w:instrText>
      </w:r>
      <w:r>
        <w:fldChar w:fldCharType="separate"/>
      </w:r>
      <w:r>
        <w:t>73</w:t>
      </w:r>
      <w:r>
        <w:fldChar w:fldCharType="end"/>
      </w:r>
      <w:r>
        <w:rPr>
          <w:rFonts w:hint="eastAsia" w:ascii="宋体" w:hAnsi="宋体" w:eastAsia="宋体" w:cs="宋体"/>
          <w:szCs w:val="18"/>
        </w:rPr>
        <w:fldChar w:fldCharType="end"/>
      </w:r>
    </w:p>
    <w:p>
      <w:pPr>
        <w:pStyle w:val="13"/>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_Toc16101 </w:instrText>
      </w:r>
      <w:r>
        <w:rPr>
          <w:rFonts w:hint="eastAsia" w:ascii="宋体" w:hAnsi="宋体" w:eastAsia="宋体" w:cs="宋体"/>
          <w:szCs w:val="18"/>
        </w:rPr>
        <w:fldChar w:fldCharType="separate"/>
      </w:r>
      <w:r>
        <w:rPr>
          <w:rFonts w:hint="eastAsia" w:ascii="宋体" w:hAnsi="宋体" w:cs="宋体"/>
          <w:bCs w:val="0"/>
        </w:rPr>
        <w:t>第四卷</w:t>
      </w:r>
      <w:r>
        <w:tab/>
      </w:r>
      <w:r>
        <w:fldChar w:fldCharType="begin"/>
      </w:r>
      <w:r>
        <w:instrText xml:space="preserve"> PAGEREF _Toc16101 \h </w:instrText>
      </w:r>
      <w:r>
        <w:fldChar w:fldCharType="separate"/>
      </w:r>
      <w:r>
        <w:t>75</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_Toc9519 </w:instrText>
      </w:r>
      <w:r>
        <w:rPr>
          <w:rFonts w:hint="eastAsia" w:ascii="宋体" w:hAnsi="宋体" w:eastAsia="宋体" w:cs="宋体"/>
          <w:szCs w:val="18"/>
        </w:rPr>
        <w:fldChar w:fldCharType="separate"/>
      </w:r>
      <w:r>
        <w:rPr>
          <w:rFonts w:hint="eastAsia" w:ascii="宋体" w:hAnsi="宋体" w:eastAsia="宋体" w:cs="宋体"/>
        </w:rPr>
        <w:t>第八章  投标文件格式</w:t>
      </w:r>
      <w:r>
        <w:tab/>
      </w:r>
      <w:r>
        <w:fldChar w:fldCharType="begin"/>
      </w:r>
      <w:r>
        <w:instrText xml:space="preserve"> PAGEREF _Toc9519 \h </w:instrText>
      </w:r>
      <w:r>
        <w:fldChar w:fldCharType="separate"/>
      </w:r>
      <w:r>
        <w:t>75</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_Toc7084 </w:instrText>
      </w:r>
      <w:r>
        <w:rPr>
          <w:rFonts w:hint="eastAsia" w:ascii="宋体" w:hAnsi="宋体" w:eastAsia="宋体" w:cs="宋体"/>
          <w:szCs w:val="18"/>
        </w:rPr>
        <w:fldChar w:fldCharType="separate"/>
      </w:r>
      <w:r>
        <w:rPr>
          <w:rFonts w:hint="eastAsia" w:ascii="宋体" w:hAnsi="宋体" w:eastAsia="宋体" w:cs="宋体"/>
        </w:rPr>
        <w:t>一、商  务  标</w:t>
      </w:r>
      <w:r>
        <w:tab/>
      </w:r>
      <w:r>
        <w:fldChar w:fldCharType="begin"/>
      </w:r>
      <w:r>
        <w:instrText xml:space="preserve"> PAGEREF _Toc7084 \h </w:instrText>
      </w:r>
      <w:r>
        <w:fldChar w:fldCharType="separate"/>
      </w:r>
      <w:r>
        <w:t>76</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_Toc7953 </w:instrText>
      </w:r>
      <w:r>
        <w:rPr>
          <w:rFonts w:hint="eastAsia" w:ascii="宋体" w:hAnsi="宋体" w:eastAsia="宋体" w:cs="宋体"/>
          <w:szCs w:val="18"/>
        </w:rPr>
        <w:fldChar w:fldCharType="separate"/>
      </w:r>
      <w:r>
        <w:rPr>
          <w:rFonts w:hint="eastAsia" w:ascii="宋体" w:hAnsi="宋体" w:eastAsia="宋体"/>
          <w:i/>
          <w:szCs w:val="21"/>
        </w:rPr>
        <w:t>封面</w:t>
      </w:r>
      <w:r>
        <w:tab/>
      </w:r>
      <w:r>
        <w:fldChar w:fldCharType="begin"/>
      </w:r>
      <w:r>
        <w:instrText xml:space="preserve"> PAGEREF _Toc7953 \h </w:instrText>
      </w:r>
      <w:r>
        <w:fldChar w:fldCharType="separate"/>
      </w:r>
      <w:r>
        <w:t>77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_Toc30591 </w:instrText>
      </w:r>
      <w:r>
        <w:rPr>
          <w:rFonts w:hint="eastAsia" w:ascii="宋体" w:hAnsi="宋体" w:eastAsia="宋体" w:cs="宋体"/>
          <w:szCs w:val="18"/>
        </w:rPr>
        <w:fldChar w:fldCharType="separate"/>
      </w:r>
      <w:r>
        <w:rPr>
          <w:rFonts w:cs="Times New Roman"/>
          <w:szCs w:val="28"/>
        </w:rPr>
        <w:t>一、项目负责人简历表</w:t>
      </w:r>
      <w:r>
        <w:tab/>
      </w:r>
      <w:r>
        <w:fldChar w:fldCharType="begin"/>
      </w:r>
      <w:r>
        <w:instrText xml:space="preserve"> PAGEREF _Toc30591 \h </w:instrText>
      </w:r>
      <w:r>
        <w:fldChar w:fldCharType="separate"/>
      </w:r>
      <w:r>
        <w:t>79</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_Toc16595 </w:instrText>
      </w:r>
      <w:r>
        <w:rPr>
          <w:rFonts w:hint="eastAsia" w:ascii="宋体" w:hAnsi="宋体" w:eastAsia="宋体" w:cs="宋体"/>
          <w:szCs w:val="18"/>
        </w:rPr>
        <w:fldChar w:fldCharType="separate"/>
      </w:r>
      <w:r>
        <w:rPr>
          <w:rFonts w:cs="Times New Roman"/>
          <w:szCs w:val="28"/>
        </w:rPr>
        <w:t>二、</w:t>
      </w:r>
      <w:r>
        <w:rPr>
          <w:rFonts w:hint="eastAsia" w:cs="Times New Roman"/>
          <w:szCs w:val="28"/>
        </w:rPr>
        <w:t>项目</w:t>
      </w:r>
      <w:r>
        <w:rPr>
          <w:rFonts w:cs="Times New Roman"/>
          <w:szCs w:val="28"/>
        </w:rPr>
        <w:t>技术负责人简历表</w:t>
      </w:r>
      <w:r>
        <w:tab/>
      </w:r>
      <w:r>
        <w:fldChar w:fldCharType="begin"/>
      </w:r>
      <w:r>
        <w:instrText xml:space="preserve"> PAGEREF _Toc16595 \h </w:instrText>
      </w:r>
      <w:r>
        <w:fldChar w:fldCharType="separate"/>
      </w:r>
      <w:r>
        <w:t>80</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_Toc15792 </w:instrText>
      </w:r>
      <w:r>
        <w:rPr>
          <w:rFonts w:hint="eastAsia" w:ascii="宋体" w:hAnsi="宋体" w:eastAsia="宋体" w:cs="宋体"/>
          <w:szCs w:val="18"/>
        </w:rPr>
        <w:fldChar w:fldCharType="separate"/>
      </w:r>
      <w:r>
        <w:rPr>
          <w:rFonts w:cs="Times New Roman"/>
          <w:szCs w:val="28"/>
        </w:rPr>
        <w:t>三、主要施工机械设备表</w:t>
      </w:r>
      <w:r>
        <w:tab/>
      </w:r>
      <w:r>
        <w:fldChar w:fldCharType="begin"/>
      </w:r>
      <w:r>
        <w:instrText xml:space="preserve"> PAGEREF _Toc15792 \h </w:instrText>
      </w:r>
      <w:r>
        <w:fldChar w:fldCharType="separate"/>
      </w:r>
      <w:r>
        <w:t>81</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_Toc2681 </w:instrText>
      </w:r>
      <w:r>
        <w:rPr>
          <w:rFonts w:hint="eastAsia" w:ascii="宋体" w:hAnsi="宋体" w:eastAsia="宋体" w:cs="宋体"/>
          <w:szCs w:val="18"/>
        </w:rPr>
        <w:fldChar w:fldCharType="separate"/>
      </w:r>
      <w:r>
        <w:rPr>
          <w:rFonts w:cs="Times New Roman"/>
          <w:szCs w:val="28"/>
        </w:rPr>
        <w:t>四、台州市建设工程投标人资格自查表</w:t>
      </w:r>
      <w:r>
        <w:tab/>
      </w:r>
      <w:r>
        <w:fldChar w:fldCharType="begin"/>
      </w:r>
      <w:r>
        <w:instrText xml:space="preserve"> PAGEREF _Toc2681 \h </w:instrText>
      </w:r>
      <w:r>
        <w:fldChar w:fldCharType="separate"/>
      </w:r>
      <w:r>
        <w:t>82</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_Toc12334 </w:instrText>
      </w:r>
      <w:r>
        <w:rPr>
          <w:rFonts w:hint="eastAsia" w:ascii="宋体" w:hAnsi="宋体" w:eastAsia="宋体" w:cs="宋体"/>
          <w:szCs w:val="18"/>
        </w:rPr>
        <w:fldChar w:fldCharType="separate"/>
      </w:r>
      <w:r>
        <w:rPr>
          <w:rFonts w:cs="Times New Roman"/>
          <w:szCs w:val="28"/>
        </w:rPr>
        <w:t>五、台州市建设工程投标项目负责人资格自查表</w:t>
      </w:r>
      <w:r>
        <w:tab/>
      </w:r>
      <w:r>
        <w:fldChar w:fldCharType="begin"/>
      </w:r>
      <w:r>
        <w:instrText xml:space="preserve"> PAGEREF _Toc12334 \h </w:instrText>
      </w:r>
      <w:r>
        <w:fldChar w:fldCharType="separate"/>
      </w:r>
      <w:r>
        <w:t>83</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_Toc22605 </w:instrText>
      </w:r>
      <w:r>
        <w:rPr>
          <w:rFonts w:hint="eastAsia" w:ascii="宋体" w:hAnsi="宋体" w:eastAsia="宋体" w:cs="宋体"/>
          <w:szCs w:val="18"/>
        </w:rPr>
        <w:fldChar w:fldCharType="separate"/>
      </w:r>
      <w:r>
        <w:rPr>
          <w:rFonts w:hint="eastAsia" w:cs="Times New Roman"/>
          <w:szCs w:val="28"/>
        </w:rPr>
        <w:t>六、台州市建设工程投标人及项目负责人资信分自查表</w:t>
      </w:r>
      <w:r>
        <w:tab/>
      </w:r>
      <w:r>
        <w:fldChar w:fldCharType="begin"/>
      </w:r>
      <w:r>
        <w:instrText xml:space="preserve"> PAGEREF _Toc22605 \h </w:instrText>
      </w:r>
      <w:r>
        <w:fldChar w:fldCharType="separate"/>
      </w:r>
      <w:r>
        <w:t>84</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_Toc7142 </w:instrText>
      </w:r>
      <w:r>
        <w:rPr>
          <w:rFonts w:hint="eastAsia" w:ascii="宋体" w:hAnsi="宋体" w:eastAsia="宋体" w:cs="宋体"/>
          <w:szCs w:val="18"/>
        </w:rPr>
        <w:fldChar w:fldCharType="separate"/>
      </w:r>
      <w:r>
        <w:rPr>
          <w:rFonts w:hint="eastAsia" w:cs="Times New Roman"/>
          <w:szCs w:val="28"/>
        </w:rPr>
        <w:t>七</w:t>
      </w:r>
      <w:r>
        <w:rPr>
          <w:rFonts w:cs="Times New Roman"/>
          <w:szCs w:val="28"/>
        </w:rPr>
        <w:t>、台州市建设工程诚信投标承诺书</w:t>
      </w:r>
      <w:r>
        <w:tab/>
      </w:r>
      <w:r>
        <w:fldChar w:fldCharType="begin"/>
      </w:r>
      <w:r>
        <w:instrText xml:space="preserve"> PAGEREF _Toc7142 \h </w:instrText>
      </w:r>
      <w:r>
        <w:fldChar w:fldCharType="separate"/>
      </w:r>
      <w:r>
        <w:t>85</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_Toc17965 </w:instrText>
      </w:r>
      <w:r>
        <w:rPr>
          <w:rFonts w:hint="eastAsia" w:ascii="宋体" w:hAnsi="宋体" w:eastAsia="宋体" w:cs="宋体"/>
          <w:szCs w:val="18"/>
        </w:rPr>
        <w:fldChar w:fldCharType="separate"/>
      </w:r>
      <w:r>
        <w:rPr>
          <w:rFonts w:hint="eastAsia" w:cs="Times New Roman"/>
          <w:szCs w:val="28"/>
        </w:rPr>
        <w:t>八</w:t>
      </w:r>
      <w:r>
        <w:rPr>
          <w:rFonts w:cs="Times New Roman"/>
          <w:szCs w:val="28"/>
        </w:rPr>
        <w:t>、台州市建设工程安全生产任职资格承诺书</w:t>
      </w:r>
      <w:r>
        <w:tab/>
      </w:r>
      <w:r>
        <w:fldChar w:fldCharType="begin"/>
      </w:r>
      <w:r>
        <w:instrText xml:space="preserve"> PAGEREF _Toc17965 \h </w:instrText>
      </w:r>
      <w:r>
        <w:fldChar w:fldCharType="separate"/>
      </w:r>
      <w:r>
        <w:t>86</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_Toc11608 </w:instrText>
      </w:r>
      <w:r>
        <w:rPr>
          <w:rFonts w:hint="eastAsia" w:ascii="宋体" w:hAnsi="宋体" w:eastAsia="宋体" w:cs="宋体"/>
          <w:szCs w:val="18"/>
        </w:rPr>
        <w:fldChar w:fldCharType="separate"/>
      </w:r>
      <w:r>
        <w:rPr>
          <w:rFonts w:hint="eastAsia" w:cs="Times New Roman"/>
          <w:szCs w:val="28"/>
        </w:rPr>
        <w:t>九</w:t>
      </w:r>
      <w:r>
        <w:rPr>
          <w:rFonts w:cs="Times New Roman"/>
          <w:szCs w:val="28"/>
        </w:rPr>
        <w:t>、法定代表人授权委托书</w:t>
      </w:r>
      <w:r>
        <w:tab/>
      </w:r>
      <w:r>
        <w:fldChar w:fldCharType="begin"/>
      </w:r>
      <w:r>
        <w:instrText xml:space="preserve"> PAGEREF _Toc11608 \h </w:instrText>
      </w:r>
      <w:r>
        <w:fldChar w:fldCharType="separate"/>
      </w:r>
      <w:r>
        <w:t>87</w:t>
      </w:r>
      <w:r>
        <w:fldChar w:fldCharType="end"/>
      </w:r>
      <w:r>
        <w:rPr>
          <w:rFonts w:hint="eastAsia" w:ascii="宋体" w:hAnsi="宋体" w:eastAsia="宋体" w:cs="宋体"/>
          <w:szCs w:val="18"/>
        </w:rPr>
        <w:fldChar w:fldCharType="end"/>
      </w:r>
    </w:p>
    <w:p>
      <w:pPr>
        <w:pStyle w:val="14"/>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_Toc13891 </w:instrText>
      </w:r>
      <w:r>
        <w:rPr>
          <w:rFonts w:hint="eastAsia" w:ascii="宋体" w:hAnsi="宋体" w:eastAsia="宋体" w:cs="宋体"/>
          <w:szCs w:val="18"/>
        </w:rPr>
        <w:fldChar w:fldCharType="separate"/>
      </w:r>
      <w:r>
        <w:rPr>
          <w:rFonts w:hint="eastAsia" w:cs="Times New Roman"/>
          <w:szCs w:val="28"/>
        </w:rPr>
        <w:t>十、法定代表人身份证明</w:t>
      </w:r>
      <w:r>
        <w:tab/>
      </w:r>
      <w:r>
        <w:fldChar w:fldCharType="begin"/>
      </w:r>
      <w:r>
        <w:instrText xml:space="preserve"> PAGEREF _Toc13891 \h </w:instrText>
      </w:r>
      <w:r>
        <w:fldChar w:fldCharType="separate"/>
      </w:r>
      <w:r>
        <w:t>88</w:t>
      </w:r>
      <w:r>
        <w:fldChar w:fldCharType="end"/>
      </w:r>
      <w:r>
        <w:rPr>
          <w:rFonts w:hint="eastAsia" w:ascii="宋体" w:hAnsi="宋体" w:eastAsia="宋体" w:cs="宋体"/>
          <w:szCs w:val="18"/>
        </w:rPr>
        <w:fldChar w:fldCharType="end"/>
      </w:r>
    </w:p>
    <w:p>
      <w:pPr>
        <w:spacing w:line="336" w:lineRule="auto"/>
        <w:ind w:firstLine="420"/>
        <w:rPr>
          <w:rFonts w:hint="eastAsia" w:ascii="宋体" w:hAnsi="宋体" w:eastAsia="宋体" w:cs="宋体"/>
          <w:sz w:val="18"/>
          <w:szCs w:val="18"/>
        </w:rPr>
        <w:sectPr>
          <w:footerReference r:id="rId11" w:type="default"/>
          <w:pgSz w:w="11906" w:h="16838"/>
          <w:pgMar w:top="1440" w:right="1797" w:bottom="1440" w:left="1797" w:header="851" w:footer="992" w:gutter="0"/>
          <w:cols w:space="720" w:num="1"/>
          <w:docGrid w:linePitch="312" w:charSpace="0"/>
        </w:sectPr>
      </w:pPr>
      <w:r>
        <w:rPr>
          <w:rFonts w:hint="eastAsia" w:ascii="宋体" w:hAnsi="宋体" w:eastAsia="宋体" w:cs="宋体"/>
          <w:szCs w:val="18"/>
        </w:rPr>
        <w:fldChar w:fldCharType="end"/>
      </w:r>
      <w:bookmarkStart w:id="2" w:name="_Toc152045511"/>
      <w:bookmarkStart w:id="3" w:name="_Toc152042287"/>
      <w:bookmarkStart w:id="4" w:name="_Toc144974479"/>
    </w:p>
    <w:p>
      <w:pPr>
        <w:spacing w:line="336" w:lineRule="auto"/>
        <w:ind w:firstLine="420"/>
        <w:jc w:val="center"/>
        <w:rPr>
          <w:rFonts w:hint="eastAsia" w:ascii="宋体" w:hAnsi="宋体" w:cs="宋体"/>
          <w:b/>
          <w:bCs/>
          <w:sz w:val="32"/>
        </w:rPr>
      </w:pPr>
      <w:r>
        <w:rPr>
          <w:rFonts w:hint="eastAsia" w:ascii="宋体" w:hAnsi="宋体" w:cs="宋体"/>
          <w:b/>
          <w:bCs/>
          <w:sz w:val="32"/>
        </w:rPr>
        <w:t>第一卷</w:t>
      </w:r>
    </w:p>
    <w:bookmarkEnd w:id="2"/>
    <w:bookmarkEnd w:id="3"/>
    <w:bookmarkEnd w:id="4"/>
    <w:p>
      <w:pPr>
        <w:pStyle w:val="3"/>
        <w:keepNext w:val="0"/>
        <w:keepLines w:val="0"/>
        <w:spacing w:before="120" w:after="120" w:line="400" w:lineRule="exact"/>
        <w:jc w:val="center"/>
        <w:rPr>
          <w:rFonts w:hint="eastAsia" w:ascii="宋体" w:hAnsi="宋体" w:cs="宋体"/>
          <w:b w:val="0"/>
          <w:bCs w:val="0"/>
          <w:sz w:val="32"/>
        </w:rPr>
      </w:pPr>
      <w:bookmarkStart w:id="5" w:name="_Toc3542"/>
      <w:r>
        <w:rPr>
          <w:rFonts w:hint="eastAsia" w:ascii="宋体" w:hAnsi="宋体" w:cs="宋体"/>
          <w:b w:val="0"/>
          <w:bCs w:val="0"/>
          <w:sz w:val="32"/>
        </w:rPr>
        <w:t>第一章 招标公告</w:t>
      </w:r>
      <w:bookmarkEnd w:id="5"/>
    </w:p>
    <w:p>
      <w:pPr>
        <w:widowControl/>
        <w:spacing w:line="400" w:lineRule="exact"/>
        <w:ind w:right="-101" w:rightChars="-48"/>
        <w:jc w:val="center"/>
        <w:rPr>
          <w:rFonts w:hint="eastAsia" w:ascii="宋体" w:hAnsi="宋体" w:cs="宋体"/>
          <w:kern w:val="0"/>
          <w:sz w:val="28"/>
          <w:szCs w:val="28"/>
        </w:rPr>
      </w:pPr>
    </w:p>
    <w:p>
      <w:pPr>
        <w:spacing w:line="440" w:lineRule="exact"/>
        <w:jc w:val="left"/>
        <w:rPr>
          <w:rFonts w:hint="eastAsia" w:ascii="宋体" w:hAnsi="宋体" w:cs="宋体"/>
          <w:sz w:val="18"/>
          <w:szCs w:val="18"/>
          <w:u w:val="single"/>
        </w:rPr>
      </w:pPr>
      <w:r>
        <w:rPr>
          <w:rFonts w:hint="eastAsia" w:ascii="宋体" w:hAnsi="宋体" w:cs="宋体"/>
          <w:kern w:val="0"/>
          <w:sz w:val="24"/>
        </w:rPr>
        <w:t>详见三门县公共资源交易中心网上招标公告（网址：http://jyzx.sanmen.gov.cn/）</w:t>
      </w:r>
    </w:p>
    <w:p>
      <w:pPr>
        <w:spacing w:line="440" w:lineRule="exact"/>
        <w:jc w:val="center"/>
        <w:rPr>
          <w:rFonts w:hint="eastAsia" w:ascii="宋体" w:hAnsi="宋体" w:cs="宋体"/>
          <w:sz w:val="20"/>
          <w:szCs w:val="20"/>
          <w:u w:val="single"/>
        </w:rPr>
      </w:pPr>
      <w:r>
        <w:rPr>
          <w:rFonts w:hint="eastAsia" w:ascii="宋体" w:hAnsi="宋体" w:cs="宋体"/>
          <w:sz w:val="20"/>
          <w:szCs w:val="20"/>
          <w:u w:val="single"/>
        </w:rPr>
        <w:br w:type="page"/>
      </w:r>
      <w:bookmarkStart w:id="6" w:name="_Toc144974495"/>
      <w:bookmarkStart w:id="7" w:name="_Toc152042303"/>
      <w:bookmarkStart w:id="8" w:name="_Toc152045527"/>
      <w:r>
        <w:rPr>
          <w:rFonts w:hint="eastAsia" w:ascii="宋体" w:hAnsi="宋体" w:cs="宋体"/>
          <w:b/>
          <w:bCs/>
          <w:sz w:val="32"/>
        </w:rPr>
        <w:t>第二章 投标人须知</w:t>
      </w:r>
      <w:bookmarkEnd w:id="6"/>
      <w:bookmarkEnd w:id="7"/>
      <w:bookmarkEnd w:id="8"/>
    </w:p>
    <w:p>
      <w:pPr>
        <w:pStyle w:val="20"/>
        <w:jc w:val="center"/>
        <w:rPr>
          <w:rFonts w:hint="eastAsia" w:ascii="宋体" w:hAnsi="宋体" w:eastAsia="宋体"/>
        </w:rPr>
      </w:pPr>
      <w:bookmarkStart w:id="9" w:name="_Toc152042304"/>
      <w:bookmarkStart w:id="10" w:name="_Toc144974496"/>
      <w:bookmarkStart w:id="11" w:name="_Toc27784"/>
      <w:bookmarkStart w:id="12" w:name="_Toc152045528"/>
      <w:bookmarkStart w:id="13" w:name="_Toc394573881"/>
      <w:r>
        <w:rPr>
          <w:rFonts w:hint="eastAsia" w:ascii="宋体" w:hAnsi="宋体" w:eastAsia="宋体"/>
        </w:rPr>
        <w:t>投标人须知前附表</w:t>
      </w:r>
      <w:bookmarkEnd w:id="9"/>
      <w:bookmarkEnd w:id="10"/>
      <w:bookmarkEnd w:id="11"/>
      <w:bookmarkEnd w:id="12"/>
      <w:bookmarkEnd w:id="13"/>
    </w:p>
    <w:tbl>
      <w:tblPr>
        <w:tblStyle w:val="15"/>
        <w:tblW w:w="9558" w:type="dxa"/>
        <w:tblInd w:w="-459" w:type="dxa"/>
        <w:tblLayout w:type="fixed"/>
        <w:tblCellMar>
          <w:top w:w="0" w:type="dxa"/>
          <w:left w:w="108" w:type="dxa"/>
          <w:bottom w:w="0" w:type="dxa"/>
          <w:right w:w="108" w:type="dxa"/>
        </w:tblCellMar>
      </w:tblPr>
      <w:tblGrid>
        <w:gridCol w:w="1027"/>
        <w:gridCol w:w="1834"/>
        <w:gridCol w:w="6697"/>
      </w:tblGrid>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条款号</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  款  名  称</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ind w:firstLine="422"/>
              <w:jc w:val="center"/>
              <w:rPr>
                <w:rFonts w:hint="eastAsia"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招标人</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三门县市政公用工程建设事务中心</w:t>
            </w:r>
          </w:p>
          <w:p>
            <w:pPr>
              <w:rPr>
                <w:rFonts w:hint="eastAsia" w:ascii="宋体" w:hAnsi="宋体" w:cs="宋体"/>
                <w:szCs w:val="21"/>
              </w:rPr>
            </w:pPr>
            <w:r>
              <w:rPr>
                <w:rFonts w:hint="eastAsia" w:ascii="宋体" w:hAnsi="宋体" w:cs="宋体"/>
                <w:color w:val="000000"/>
                <w:szCs w:val="21"/>
              </w:rPr>
              <w:t>地址：三门县</w:t>
            </w:r>
            <w:r>
              <w:rPr>
                <w:rFonts w:hint="eastAsia" w:ascii="宋体" w:hAnsi="宋体" w:cs="宋体"/>
                <w:color w:val="000000"/>
                <w:szCs w:val="21"/>
                <w:lang w:eastAsia="zh-CN"/>
              </w:rPr>
              <w:t>海游街道</w:t>
            </w:r>
            <w:r>
              <w:rPr>
                <w:rFonts w:hint="eastAsia" w:ascii="宋体" w:hAnsi="宋体" w:cs="宋体"/>
                <w:color w:val="000000"/>
                <w:szCs w:val="21"/>
              </w:rPr>
              <w:t xml:space="preserve"> </w:t>
            </w:r>
          </w:p>
          <w:p>
            <w:pPr>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赖立群</w:t>
            </w:r>
            <w:r>
              <w:rPr>
                <w:rFonts w:hint="eastAsia" w:ascii="宋体" w:hAnsi="宋体" w:cs="宋体"/>
                <w:color w:val="000000"/>
                <w:szCs w:val="21"/>
              </w:rPr>
              <w:t xml:space="preserve">  </w:t>
            </w:r>
          </w:p>
          <w:p>
            <w:pPr>
              <w:rPr>
                <w:rFonts w:hint="eastAsia" w:ascii="宋体" w:hAnsi="宋体" w:eastAsia="宋体" w:cs="宋体"/>
                <w:szCs w:val="21"/>
                <w:lang w:eastAsia="zh-CN"/>
              </w:rPr>
            </w:pPr>
            <w:r>
              <w:rPr>
                <w:rFonts w:hint="eastAsia" w:ascii="宋体" w:hAnsi="宋体" w:cs="宋体"/>
                <w:color w:val="000000"/>
                <w:szCs w:val="21"/>
              </w:rPr>
              <w:t>电话：</w:t>
            </w:r>
            <w:r>
              <w:rPr>
                <w:rFonts w:hint="eastAsia" w:ascii="宋体" w:hAnsi="宋体" w:cs="宋体"/>
                <w:color w:val="000000"/>
                <w:szCs w:val="21"/>
                <w:lang w:val="en-US" w:eastAsia="zh-CN"/>
              </w:rPr>
              <w:t xml:space="preserve">0576-83321411 </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招标代理机构</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浙江信达工程咨询有限公司</w:t>
            </w:r>
          </w:p>
          <w:p>
            <w:pPr>
              <w:rPr>
                <w:rFonts w:hint="eastAsia" w:ascii="宋体" w:hAnsi="宋体" w:cs="宋体"/>
                <w:szCs w:val="21"/>
              </w:rPr>
            </w:pPr>
            <w:r>
              <w:rPr>
                <w:rFonts w:hint="eastAsia" w:ascii="宋体" w:hAnsi="宋体" w:cs="宋体"/>
                <w:szCs w:val="21"/>
              </w:rPr>
              <w:t>地址：三门县海游街道</w:t>
            </w:r>
            <w:r>
              <w:rPr>
                <w:rFonts w:hint="eastAsia" w:ascii="宋体" w:hAnsi="宋体" w:cs="宋体"/>
                <w:szCs w:val="21"/>
                <w:lang w:eastAsia="zh-CN"/>
              </w:rPr>
              <w:t>交通路</w:t>
            </w:r>
            <w:r>
              <w:rPr>
                <w:rFonts w:hint="eastAsia" w:ascii="宋体" w:hAnsi="宋体" w:cs="宋体"/>
                <w:szCs w:val="21"/>
                <w:lang w:val="en-US" w:eastAsia="zh-CN"/>
              </w:rPr>
              <w:t>327号</w:t>
            </w:r>
            <w:r>
              <w:rPr>
                <w:rFonts w:hint="eastAsia" w:ascii="宋体" w:hAnsi="宋体" w:cs="宋体"/>
                <w:szCs w:val="21"/>
              </w:rPr>
              <w:t xml:space="preserve">号 </w:t>
            </w:r>
          </w:p>
          <w:p>
            <w:pPr>
              <w:rPr>
                <w:rFonts w:hint="eastAsia" w:ascii="宋体" w:hAnsi="宋体" w:cs="宋体"/>
                <w:szCs w:val="21"/>
              </w:rPr>
            </w:pPr>
            <w:r>
              <w:rPr>
                <w:rFonts w:hint="eastAsia" w:ascii="宋体" w:hAnsi="宋体" w:cs="宋体"/>
                <w:szCs w:val="21"/>
              </w:rPr>
              <w:t>联系人：</w:t>
            </w:r>
            <w:r>
              <w:rPr>
                <w:rFonts w:hint="eastAsia" w:ascii="宋体" w:hAnsi="宋体" w:cs="宋体"/>
                <w:szCs w:val="21"/>
                <w:lang w:eastAsia="zh-CN"/>
              </w:rPr>
              <w:t>周文君</w:t>
            </w:r>
          </w:p>
          <w:p>
            <w:pPr>
              <w:rPr>
                <w:rFonts w:hint="eastAsia" w:ascii="宋体" w:hAnsi="宋体" w:cs="宋体"/>
                <w:szCs w:val="21"/>
              </w:rPr>
            </w:pPr>
            <w:r>
              <w:rPr>
                <w:rFonts w:hint="eastAsia" w:ascii="宋体" w:hAnsi="宋体" w:cs="宋体"/>
                <w:szCs w:val="21"/>
              </w:rPr>
              <w:t>电话：</w:t>
            </w:r>
            <w:r>
              <w:rPr>
                <w:rFonts w:hint="eastAsia" w:ascii="宋体" w:hAnsi="宋体" w:cs="宋体"/>
                <w:szCs w:val="21"/>
                <w:shd w:val="clear" w:color="auto" w:fill="FFFFFF"/>
                <w:lang w:eastAsia="zh-CN"/>
              </w:rPr>
              <w:t>0576-83302325</w:t>
            </w:r>
            <w:r>
              <w:rPr>
                <w:rFonts w:hint="eastAsia" w:ascii="宋体" w:hAnsi="宋体" w:cs="宋体"/>
                <w:szCs w:val="21"/>
              </w:rPr>
              <w:t xml:space="preserve"> </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1.1.4</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工程名称</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lang w:eastAsia="zh-CN"/>
              </w:rPr>
              <w:t>三门县老旧小区改造工程（法院小区等周边基础设施提升）</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1.1.5</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建设地点</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三门县</w:t>
            </w:r>
            <w:r>
              <w:rPr>
                <w:rFonts w:hint="eastAsia" w:ascii="宋体" w:hAnsi="宋体" w:cs="宋体"/>
                <w:szCs w:val="21"/>
                <w:lang w:eastAsia="zh-CN"/>
              </w:rPr>
              <w:t>珠游溪巨龙桥至琴江山庄</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资金来源及</w:t>
            </w:r>
          </w:p>
          <w:p>
            <w:pPr>
              <w:jc w:val="center"/>
              <w:rPr>
                <w:rFonts w:hint="eastAsia" w:ascii="宋体" w:hAnsi="宋体" w:cs="宋体"/>
                <w:szCs w:val="21"/>
              </w:rPr>
            </w:pPr>
            <w:r>
              <w:rPr>
                <w:rFonts w:hint="eastAsia" w:ascii="宋体" w:hAnsi="宋体" w:cs="宋体"/>
                <w:szCs w:val="21"/>
              </w:rPr>
              <w:t>出资比例</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Cs w:val="21"/>
                <w:lang w:val="en-US" w:eastAsia="zh-CN"/>
              </w:rPr>
            </w:pPr>
            <w:r>
              <w:rPr>
                <w:rFonts w:hint="eastAsia" w:ascii="宋体" w:hAnsi="宋体" w:cs="宋体"/>
                <w:szCs w:val="21"/>
                <w:highlight w:val="none"/>
                <w:lang w:eastAsia="zh-CN"/>
              </w:rPr>
              <w:t>财政拨款，</w:t>
            </w:r>
            <w:r>
              <w:rPr>
                <w:rFonts w:hint="eastAsia" w:ascii="宋体" w:hAnsi="宋体" w:cs="宋体"/>
                <w:szCs w:val="21"/>
                <w:highlight w:val="none"/>
                <w:lang w:val="en-US" w:eastAsia="zh-CN"/>
              </w:rPr>
              <w:t>100%</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资金落实情况</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招标范围</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rPr>
            </w:pPr>
            <w:r>
              <w:rPr>
                <w:rFonts w:hint="eastAsia" w:ascii="宋体" w:hAnsi="宋体" w:cs="宋体"/>
                <w:bCs/>
                <w:szCs w:val="21"/>
                <w:u w:val="none"/>
                <w:lang w:val="en-US" w:eastAsia="zh-CN"/>
              </w:rPr>
              <w:t>工程建设内容为地面标线、绿化、电气、室外景观等招标人提供的施工图纸范围内及工程量清单中所包含的所有施工内容。</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工期要求</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kern w:val="0"/>
                <w:szCs w:val="21"/>
              </w:rPr>
              <w:t>不超过</w:t>
            </w:r>
            <w:r>
              <w:rPr>
                <w:rFonts w:hint="eastAsia" w:ascii="宋体" w:hAnsi="宋体" w:cs="宋体"/>
                <w:kern w:val="0"/>
                <w:szCs w:val="21"/>
                <w:highlight w:val="none"/>
                <w:u w:val="single"/>
                <w:lang w:val="en-US" w:eastAsia="zh-CN"/>
              </w:rPr>
              <w:t>120</w:t>
            </w:r>
            <w:r>
              <w:rPr>
                <w:rFonts w:hint="eastAsia" w:ascii="宋体" w:hAnsi="宋体" w:cs="宋体"/>
                <w:highlight w:val="none"/>
              </w:rPr>
              <w:t>天</w:t>
            </w:r>
            <w:r>
              <w:rPr>
                <w:rFonts w:hint="eastAsia" w:ascii="宋体" w:hAnsi="宋体" w:cs="宋体"/>
              </w:rPr>
              <w:t>（日历天）</w:t>
            </w:r>
            <w:r>
              <w:rPr>
                <w:rFonts w:hint="eastAsia" w:ascii="宋体" w:hAnsi="宋体" w:cs="宋体"/>
                <w:kern w:val="0"/>
                <w:szCs w:val="21"/>
              </w:rPr>
              <w:t>（投标人在投标文件中必须明确工期天数）</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质量要求</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合格</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1.4.1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投标人资质条件和项目负责人资格要求</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投标人资质条件：</w:t>
            </w:r>
            <w:r>
              <w:rPr>
                <w:rFonts w:hint="eastAsia" w:ascii="宋体" w:hAnsi="宋体" w:cs="宋体"/>
                <w:color w:val="auto"/>
                <w:szCs w:val="21"/>
                <w:u w:val="single"/>
                <w:lang w:eastAsia="zh-CN"/>
              </w:rPr>
              <w:t>市政公用</w:t>
            </w:r>
            <w:r>
              <w:rPr>
                <w:rFonts w:hint="eastAsia" w:ascii="宋体" w:hAnsi="宋体" w:cs="宋体"/>
                <w:color w:val="auto"/>
                <w:szCs w:val="21"/>
                <w:u w:val="single"/>
              </w:rPr>
              <w:t>工程</w:t>
            </w:r>
            <w:r>
              <w:rPr>
                <w:rFonts w:hint="eastAsia" w:ascii="宋体" w:hAnsi="宋体" w:cs="宋体"/>
                <w:color w:val="auto"/>
                <w:szCs w:val="21"/>
                <w:u w:val="single"/>
                <w:lang w:eastAsia="zh-CN"/>
              </w:rPr>
              <w:t>施工总</w:t>
            </w:r>
            <w:r>
              <w:rPr>
                <w:rFonts w:hint="eastAsia" w:ascii="宋体" w:hAnsi="宋体" w:cs="宋体"/>
                <w:color w:val="auto"/>
                <w:szCs w:val="21"/>
                <w:u w:val="single"/>
              </w:rPr>
              <w:t>承包</w:t>
            </w:r>
            <w:r>
              <w:rPr>
                <w:rFonts w:hint="eastAsia" w:ascii="宋体" w:hAnsi="宋体" w:cs="宋体"/>
                <w:color w:val="auto"/>
                <w:szCs w:val="21"/>
                <w:u w:val="single"/>
                <w:lang w:eastAsia="zh-CN"/>
              </w:rPr>
              <w:t>三</w:t>
            </w:r>
            <w:r>
              <w:rPr>
                <w:rFonts w:hint="eastAsia" w:ascii="宋体" w:hAnsi="宋体" w:cs="宋体"/>
                <w:color w:val="auto"/>
                <w:szCs w:val="21"/>
                <w:u w:val="single"/>
              </w:rPr>
              <w:t>级及以上。</w:t>
            </w:r>
          </w:p>
          <w:p>
            <w:pPr>
              <w:rPr>
                <w:rFonts w:hint="eastAsia" w:ascii="宋体" w:hAnsi="宋体" w:cs="宋体"/>
                <w:i/>
              </w:rPr>
            </w:pPr>
            <w:r>
              <w:rPr>
                <w:rFonts w:hint="eastAsia" w:ascii="宋体" w:hAnsi="宋体" w:cs="宋体"/>
                <w:szCs w:val="21"/>
              </w:rPr>
              <w:t>项目负责人资格要求：</w:t>
            </w:r>
            <w:r>
              <w:rPr>
                <w:rFonts w:hint="eastAsia" w:ascii="宋体" w:hAnsi="宋体" w:cs="宋体"/>
                <w:szCs w:val="21"/>
                <w:u w:val="single"/>
                <w:lang w:eastAsia="zh-CN"/>
              </w:rPr>
              <w:t>市政</w:t>
            </w:r>
            <w:r>
              <w:rPr>
                <w:rFonts w:hint="eastAsia" w:ascii="宋体" w:hAnsi="宋体" w:cs="宋体"/>
                <w:szCs w:val="21"/>
                <w:u w:val="single"/>
              </w:rPr>
              <w:t>工程专业注册建造师二级及以上，无在建工程。</w:t>
            </w:r>
          </w:p>
          <w:p>
            <w:pPr>
              <w:tabs>
                <w:tab w:val="left" w:pos="540"/>
              </w:tabs>
              <w:spacing w:line="276" w:lineRule="auto"/>
              <w:rPr>
                <w:rFonts w:hint="eastAsia" w:ascii="宋体" w:hAnsi="宋体" w:cs="宋体"/>
                <w:b/>
                <w:kern w:val="0"/>
                <w:szCs w:val="21"/>
              </w:rPr>
            </w:pPr>
            <w:r>
              <w:rPr>
                <w:rFonts w:hint="eastAsia" w:ascii="宋体" w:hAnsi="宋体" w:cs="宋体"/>
                <w:szCs w:val="21"/>
              </w:rPr>
              <w:t>其他等要求：详见投标人须知正文</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1.4.3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是否接受联合体投标</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不接受</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1.9.1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踏勘现场</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不组织。</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1.10.1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投标预备会</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不召开</w:t>
            </w:r>
          </w:p>
        </w:tc>
      </w:tr>
      <w:tr>
        <w:tblPrEx>
          <w:tblCellMar>
            <w:top w:w="0" w:type="dxa"/>
            <w:left w:w="108" w:type="dxa"/>
            <w:bottom w:w="0" w:type="dxa"/>
            <w:right w:w="108" w:type="dxa"/>
          </w:tblCellMar>
        </w:tblPrEx>
        <w:trPr>
          <w:trHeight w:val="1646"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分包</w:t>
            </w:r>
          </w:p>
        </w:tc>
        <w:tc>
          <w:tcPr>
            <w:tcW w:w="6697" w:type="dxa"/>
            <w:tcBorders>
              <w:top w:val="single" w:color="auto" w:sz="4" w:space="0"/>
              <w:left w:val="single" w:color="auto" w:sz="4" w:space="0"/>
              <w:bottom w:val="single" w:color="auto" w:sz="4" w:space="0"/>
              <w:right w:val="single" w:color="auto" w:sz="4" w:space="0"/>
            </w:tcBorders>
            <w:noWrap w:val="0"/>
            <w:vAlign w:val="center"/>
          </w:tcPr>
          <w:p>
            <w:r>
              <w:rPr>
                <w:rFonts w:hint="eastAsia"/>
              </w:rPr>
              <w:sym w:font="Wingdings 2" w:char="0052"/>
            </w:r>
            <w:r>
              <w:t>不允许</w:t>
            </w:r>
          </w:p>
          <w:p>
            <w:r>
              <w:rPr/>
              <w:sym w:font="Wingdings 2" w:char="00A3"/>
            </w:r>
            <w:r>
              <w:t>允许，分包内容要求</w:t>
            </w:r>
            <w:r>
              <w:rPr>
                <w:rFonts w:hint="eastAsia"/>
                <w:lang w:eastAsia="zh-CN"/>
              </w:rPr>
              <w:t>：</w:t>
            </w:r>
            <w:r>
              <w:t>承包人不得将工程主体、关键性工作分包。工程的其他部分或工作如需分包，须经发包人同意。</w:t>
            </w:r>
          </w:p>
          <w:p>
            <w:pPr>
              <w:rPr>
                <w:color w:val="0000FF"/>
              </w:rPr>
            </w:pPr>
            <w:r>
              <w:t>接受分包的第三人资质要求：分包人的资格能力应与其分包工程的标准和规模相适应。</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偏离</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构成招标文件的其他材料</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其他材料：</w:t>
            </w:r>
          </w:p>
          <w:p>
            <w:pPr>
              <w:rPr>
                <w:rFonts w:hint="eastAsia" w:ascii="宋体" w:hAnsi="宋体" w:cs="宋体"/>
                <w:szCs w:val="21"/>
              </w:rPr>
            </w:pPr>
            <w:r>
              <w:rPr>
                <w:rFonts w:hint="eastAsia" w:ascii="宋体" w:hAnsi="宋体" w:cs="宋体"/>
                <w:szCs w:val="21"/>
              </w:rPr>
              <w:t>1）电子招标文件（含工程量清单）及投标工具安装程序（三门投标编制4.0.2.8版本）；</w:t>
            </w:r>
          </w:p>
          <w:p>
            <w:pPr>
              <w:rPr>
                <w:rFonts w:hint="eastAsia" w:ascii="宋体" w:hAnsi="宋体" w:cs="宋体"/>
                <w:szCs w:val="21"/>
              </w:rPr>
            </w:pPr>
            <w:r>
              <w:rPr>
                <w:rFonts w:hint="eastAsia" w:ascii="宋体" w:hAnsi="宋体" w:cs="宋体"/>
                <w:szCs w:val="21"/>
              </w:rPr>
              <w:t xml:space="preserve">2）施工图纸电子文档； </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2.2.2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投标截止时间</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b/>
              </w:rPr>
              <w:t>详见本工程招标公告</w:t>
            </w:r>
          </w:p>
        </w:tc>
      </w:tr>
      <w:tr>
        <w:tblPrEx>
          <w:tblCellMar>
            <w:top w:w="0" w:type="dxa"/>
            <w:left w:w="108" w:type="dxa"/>
            <w:bottom w:w="0" w:type="dxa"/>
            <w:right w:w="108" w:type="dxa"/>
          </w:tblCellMar>
        </w:tblPrEx>
        <w:trPr>
          <w:trHeight w:val="10719" w:hRule="exac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投标文件组成</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auto"/>
                <w:highlight w:val="none"/>
              </w:rPr>
            </w:pPr>
            <w:r>
              <w:rPr>
                <w:rFonts w:hint="eastAsia" w:ascii="宋体" w:hAnsi="宋体"/>
                <w:b/>
                <w:color w:val="auto"/>
                <w:highlight w:val="none"/>
              </w:rPr>
              <w:t>投标文件由资信标和商务标两部分组成，由三门投标编制</w:t>
            </w:r>
            <w:r>
              <w:rPr>
                <w:rFonts w:hint="eastAsia" w:ascii="宋体" w:hAnsi="宋体"/>
                <w:b/>
                <w:color w:val="auto"/>
                <w:highlight w:val="none"/>
                <w:lang w:eastAsia="zh-CN"/>
              </w:rPr>
              <w:t>4.0.2.8</w:t>
            </w:r>
            <w:r>
              <w:rPr>
                <w:rFonts w:hint="eastAsia" w:ascii="宋体" w:hAnsi="宋体"/>
                <w:b/>
                <w:color w:val="auto"/>
                <w:highlight w:val="none"/>
              </w:rPr>
              <w:t xml:space="preserve">  版本生成后缀名.已加密投标文件</w:t>
            </w:r>
            <w:r>
              <w:rPr>
                <w:rFonts w:ascii="宋体" w:hAnsi="宋体"/>
                <w:b/>
                <w:color w:val="auto"/>
                <w:highlight w:val="none"/>
              </w:rPr>
              <w:t>。</w:t>
            </w:r>
          </w:p>
          <w:p>
            <w:pPr>
              <w:pStyle w:val="7"/>
              <w:adjustRightInd w:val="0"/>
              <w:rPr>
                <w:rFonts w:hint="eastAsia"/>
                <w:color w:val="auto"/>
                <w:highlight w:val="none"/>
              </w:rPr>
            </w:pPr>
            <w:r>
              <w:rPr>
                <w:color w:val="auto"/>
                <w:highlight w:val="none"/>
              </w:rPr>
              <w:t>1、资信标</w:t>
            </w:r>
          </w:p>
          <w:p>
            <w:pPr>
              <w:pStyle w:val="7"/>
              <w:adjustRightInd w:val="0"/>
              <w:rPr>
                <w:color w:val="auto"/>
                <w:highlight w:val="none"/>
              </w:rPr>
            </w:pPr>
            <w:r>
              <w:rPr>
                <w:rFonts w:hint="eastAsia"/>
                <w:color w:val="auto"/>
                <w:highlight w:val="none"/>
              </w:rPr>
              <w:t>由三门投标编制</w:t>
            </w:r>
            <w:r>
              <w:rPr>
                <w:rFonts w:hint="eastAsia"/>
                <w:color w:val="auto"/>
                <w:highlight w:val="none"/>
                <w:lang w:eastAsia="zh-CN"/>
              </w:rPr>
              <w:t>4.0.2.8</w:t>
            </w:r>
            <w:r>
              <w:rPr>
                <w:rFonts w:hint="eastAsia"/>
                <w:color w:val="auto"/>
                <w:highlight w:val="none"/>
              </w:rPr>
              <w:t>版本生成的资信标电子投标文件包括：</w:t>
            </w:r>
          </w:p>
          <w:p>
            <w:pPr>
              <w:pStyle w:val="7"/>
              <w:numPr>
                <w:ilvl w:val="0"/>
                <w:numId w:val="2"/>
              </w:numPr>
              <w:adjustRightInd w:val="0"/>
              <w:ind w:left="425" w:leftChars="0" w:hanging="425" w:firstLineChars="0"/>
              <w:rPr>
                <w:color w:val="auto"/>
                <w:highlight w:val="none"/>
              </w:rPr>
            </w:pPr>
            <w:r>
              <w:rPr>
                <w:color w:val="auto"/>
                <w:highlight w:val="none"/>
              </w:rPr>
              <w:t>项目负责人简历表（投标文件格式一）；</w:t>
            </w:r>
          </w:p>
          <w:p>
            <w:pPr>
              <w:pStyle w:val="7"/>
              <w:numPr>
                <w:ilvl w:val="0"/>
                <w:numId w:val="2"/>
              </w:numPr>
              <w:adjustRightInd w:val="0"/>
              <w:ind w:left="425" w:leftChars="0" w:hanging="425" w:firstLineChars="0"/>
              <w:rPr>
                <w:color w:val="auto"/>
                <w:highlight w:val="none"/>
              </w:rPr>
            </w:pPr>
            <w:r>
              <w:rPr>
                <w:rFonts w:hint="eastAsia"/>
                <w:color w:val="auto"/>
                <w:highlight w:val="none"/>
              </w:rPr>
              <w:t>项目</w:t>
            </w:r>
            <w:r>
              <w:rPr>
                <w:color w:val="auto"/>
                <w:highlight w:val="none"/>
              </w:rPr>
              <w:t>技术负责人简历表（投标文件格式二）；</w:t>
            </w:r>
          </w:p>
          <w:p>
            <w:pPr>
              <w:pStyle w:val="7"/>
              <w:numPr>
                <w:ilvl w:val="0"/>
                <w:numId w:val="2"/>
              </w:numPr>
              <w:adjustRightInd w:val="0"/>
              <w:ind w:left="425" w:leftChars="0" w:hanging="425" w:firstLineChars="0"/>
              <w:rPr>
                <w:color w:val="auto"/>
                <w:highlight w:val="none"/>
              </w:rPr>
            </w:pPr>
            <w:r>
              <w:rPr>
                <w:color w:val="auto"/>
                <w:highlight w:val="none"/>
              </w:rPr>
              <w:t>主要施工机械设备表（投标文件格式三）；</w:t>
            </w:r>
          </w:p>
          <w:p>
            <w:pPr>
              <w:pStyle w:val="7"/>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台州市建设工程投标人资格自查表（投标文件格式四）；</w:t>
            </w:r>
          </w:p>
          <w:p>
            <w:pPr>
              <w:pStyle w:val="7"/>
              <w:numPr>
                <w:ilvl w:val="0"/>
                <w:numId w:val="2"/>
              </w:numPr>
              <w:adjustRightInd w:val="0"/>
              <w:ind w:left="425" w:leftChars="0" w:hanging="425" w:firstLineChars="0"/>
              <w:rPr>
                <w:rFonts w:hint="eastAsia" w:eastAsia="宋体" w:cs="Times New Roman"/>
                <w:color w:val="auto"/>
                <w:highlight w:val="none"/>
              </w:rPr>
            </w:pPr>
            <w:r>
              <w:rPr>
                <w:rFonts w:eastAsia="宋体" w:cs="Times New Roman"/>
                <w:color w:val="auto"/>
                <w:highlight w:val="none"/>
              </w:rPr>
              <w:t>台州市建设工程投标项目负责人资格自查表（投标文件格式五）；</w:t>
            </w:r>
          </w:p>
          <w:p>
            <w:pPr>
              <w:pStyle w:val="7"/>
              <w:numPr>
                <w:ilvl w:val="0"/>
                <w:numId w:val="2"/>
              </w:numPr>
              <w:adjustRightInd w:val="0"/>
              <w:ind w:left="425" w:leftChars="0" w:hanging="425" w:firstLineChars="0"/>
              <w:rPr>
                <w:rFonts w:hint="eastAsia" w:eastAsia="宋体" w:cs="Times New Roman"/>
                <w:color w:val="auto"/>
                <w:highlight w:val="none"/>
              </w:rPr>
            </w:pPr>
            <w:r>
              <w:rPr>
                <w:rFonts w:hint="eastAsia" w:eastAsia="宋体" w:cs="Times New Roman"/>
                <w:color w:val="auto"/>
                <w:highlight w:val="none"/>
              </w:rPr>
              <w:t>台州市建设工程投标人及项目负责人资信自查表（投标文件格式六） ；</w:t>
            </w:r>
          </w:p>
          <w:p>
            <w:pPr>
              <w:pStyle w:val="7"/>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台州市建设工程诚信投标承诺书（投标文件格式</w:t>
            </w:r>
            <w:r>
              <w:rPr>
                <w:rFonts w:hint="eastAsia" w:eastAsia="宋体" w:cs="Times New Roman"/>
                <w:color w:val="auto"/>
                <w:highlight w:val="none"/>
              </w:rPr>
              <w:t>七</w:t>
            </w:r>
            <w:r>
              <w:rPr>
                <w:rFonts w:eastAsia="宋体" w:cs="Times New Roman"/>
                <w:color w:val="auto"/>
                <w:highlight w:val="none"/>
              </w:rPr>
              <w:t>）；</w:t>
            </w:r>
          </w:p>
          <w:p>
            <w:pPr>
              <w:pStyle w:val="7"/>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台州市建设工程安全生产任职资格承诺书（投标文件格式</w:t>
            </w:r>
            <w:r>
              <w:rPr>
                <w:rFonts w:hint="eastAsia" w:eastAsia="宋体" w:cs="Times New Roman"/>
                <w:color w:val="auto"/>
                <w:highlight w:val="none"/>
              </w:rPr>
              <w:t>八</w:t>
            </w:r>
            <w:r>
              <w:rPr>
                <w:rFonts w:eastAsia="宋体" w:cs="Times New Roman"/>
                <w:color w:val="auto"/>
                <w:highlight w:val="none"/>
              </w:rPr>
              <w:t>）；</w:t>
            </w:r>
          </w:p>
          <w:p>
            <w:pPr>
              <w:pStyle w:val="7"/>
              <w:numPr>
                <w:ilvl w:val="0"/>
                <w:numId w:val="2"/>
              </w:numPr>
              <w:adjustRightInd w:val="0"/>
              <w:ind w:left="425" w:leftChars="0" w:hanging="425" w:firstLineChars="0"/>
              <w:rPr>
                <w:rFonts w:eastAsia="宋体" w:cs="Times New Roman"/>
                <w:color w:val="auto"/>
                <w:highlight w:val="none"/>
              </w:rPr>
            </w:pPr>
            <w:r>
              <w:rPr>
                <w:rFonts w:hint="eastAsia" w:eastAsia="宋体" w:cs="Times New Roman"/>
                <w:color w:val="auto"/>
                <w:highlight w:val="none"/>
              </w:rPr>
              <w:t>法定代表人授权委托书（投标文件格式</w:t>
            </w:r>
            <w:r>
              <w:rPr>
                <w:rFonts w:hint="eastAsia" w:eastAsia="宋体" w:cs="Times New Roman"/>
                <w:color w:val="auto"/>
                <w:highlight w:val="none"/>
                <w:lang w:eastAsia="zh-CN"/>
              </w:rPr>
              <w:t>九</w:t>
            </w:r>
            <w:r>
              <w:rPr>
                <w:rFonts w:hint="eastAsia" w:eastAsia="宋体" w:cs="Times New Roman"/>
                <w:color w:val="auto"/>
                <w:highlight w:val="none"/>
              </w:rPr>
              <w:t>）</w:t>
            </w:r>
            <w:r>
              <w:rPr>
                <w:rFonts w:eastAsia="宋体" w:cs="Times New Roman"/>
                <w:color w:val="auto"/>
                <w:highlight w:val="none"/>
              </w:rPr>
              <w:t>；</w:t>
            </w:r>
          </w:p>
          <w:p>
            <w:pPr>
              <w:pStyle w:val="7"/>
              <w:numPr>
                <w:ilvl w:val="0"/>
                <w:numId w:val="2"/>
              </w:numPr>
              <w:adjustRightInd w:val="0"/>
              <w:ind w:left="425" w:leftChars="0" w:hanging="425" w:firstLineChars="0"/>
              <w:rPr>
                <w:color w:val="auto"/>
                <w:highlight w:val="none"/>
              </w:rPr>
            </w:pPr>
            <w:r>
              <w:rPr>
                <w:color w:val="auto"/>
                <w:highlight w:val="none"/>
              </w:rPr>
              <w:t>证书材料</w:t>
            </w:r>
            <w:r>
              <w:rPr>
                <w:rFonts w:hint="eastAsia"/>
                <w:color w:val="auto"/>
                <w:highlight w:val="none"/>
              </w:rPr>
              <w:t>：</w:t>
            </w:r>
          </w:p>
          <w:p>
            <w:pPr>
              <w:pStyle w:val="7"/>
              <w:adjustRightInd w:val="0"/>
              <w:rPr>
                <w:color w:val="auto"/>
                <w:szCs w:val="21"/>
                <w:highlight w:val="none"/>
              </w:rPr>
            </w:pPr>
            <w:r>
              <w:rPr>
                <w:color w:val="auto"/>
                <w:szCs w:val="21"/>
                <w:highlight w:val="none"/>
              </w:rPr>
              <w:t xml:space="preserve">①《省外企业进浙承接业务备案证明》（仅指浙江省省外企业）； </w:t>
            </w:r>
          </w:p>
          <w:p>
            <w:pPr>
              <w:pStyle w:val="7"/>
              <w:adjustRightInd w:val="0"/>
              <w:rPr>
                <w:color w:val="auto"/>
                <w:szCs w:val="21"/>
                <w:highlight w:val="none"/>
              </w:rPr>
            </w:pPr>
            <w:r>
              <w:rPr>
                <w:color w:val="auto"/>
                <w:highlight w:val="none"/>
              </w:rPr>
              <w:t>②</w:t>
            </w:r>
            <w:r>
              <w:rPr>
                <w:color w:val="auto"/>
                <w:spacing w:val="-15"/>
                <w:sz w:val="21"/>
                <w:szCs w:val="21"/>
                <w:highlight w:val="none"/>
              </w:rPr>
              <w:t>《企业营业执照》、《安全生产许可证》和《建筑业企</w:t>
            </w:r>
            <w:r>
              <w:rPr>
                <w:color w:val="auto"/>
                <w:spacing w:val="-8"/>
                <w:sz w:val="21"/>
                <w:szCs w:val="21"/>
                <w:highlight w:val="none"/>
              </w:rPr>
              <w:t>业资质证书</w:t>
            </w:r>
            <w:r>
              <w:rPr>
                <w:color w:val="auto"/>
                <w:spacing w:val="-180"/>
                <w:sz w:val="21"/>
                <w:szCs w:val="21"/>
                <w:highlight w:val="none"/>
              </w:rPr>
              <w:t xml:space="preserve">》   </w:t>
            </w:r>
            <w:r>
              <w:rPr>
                <w:rFonts w:ascii="微软雅黑" w:eastAsia="微软雅黑" w:cs="微软雅黑"/>
                <w:b/>
                <w:bCs/>
                <w:color w:val="auto"/>
                <w:sz w:val="21"/>
                <w:szCs w:val="21"/>
                <w:highlight w:val="none"/>
              </w:rPr>
              <w:t>（</w:t>
            </w:r>
            <w:r>
              <w:rPr>
                <w:rFonts w:ascii="微软雅黑" w:eastAsia="微软雅黑" w:cs="微软雅黑"/>
                <w:b/>
                <w:bCs/>
                <w:color w:val="auto"/>
                <w:spacing w:val="-3"/>
                <w:sz w:val="21"/>
                <w:szCs w:val="21"/>
                <w:highlight w:val="none"/>
              </w:rPr>
              <w:t>若为住房和城乡建设部同意企业资质电子化试</w:t>
            </w:r>
            <w:r>
              <w:rPr>
                <w:rFonts w:ascii="微软雅黑" w:eastAsia="微软雅黑" w:cs="微软雅黑"/>
                <w:b/>
                <w:bCs/>
                <w:color w:val="auto"/>
                <w:spacing w:val="-6"/>
                <w:sz w:val="21"/>
                <w:szCs w:val="21"/>
                <w:highlight w:val="none"/>
              </w:rPr>
              <w:t>点的省、市可提供企业电子资质证书</w:t>
            </w:r>
            <w:r>
              <w:rPr>
                <w:rFonts w:ascii="微软雅黑" w:eastAsia="微软雅黑" w:cs="微软雅黑"/>
                <w:b/>
                <w:bCs/>
                <w:color w:val="auto"/>
                <w:spacing w:val="-67"/>
                <w:sz w:val="21"/>
                <w:szCs w:val="21"/>
                <w:highlight w:val="none"/>
              </w:rPr>
              <w:t>）</w:t>
            </w:r>
            <w:r>
              <w:rPr>
                <w:rFonts w:ascii="微软雅黑" w:eastAsia="微软雅黑" w:cs="微软雅黑"/>
                <w:b/>
                <w:bCs/>
                <w:color w:val="auto"/>
                <w:spacing w:val="-12"/>
                <w:sz w:val="21"/>
                <w:szCs w:val="21"/>
                <w:highlight w:val="none"/>
              </w:rPr>
              <w:t>，投标人提供的《建筑业企业资质证书》上的有关内容真实性均以全国建筑市场监</w:t>
            </w:r>
            <w:r>
              <w:rPr>
                <w:rFonts w:ascii="微软雅黑" w:eastAsia="微软雅黑" w:cs="微软雅黑"/>
                <w:b/>
                <w:bCs/>
                <w:color w:val="auto"/>
                <w:spacing w:val="-10"/>
                <w:sz w:val="21"/>
                <w:szCs w:val="21"/>
                <w:highlight w:val="none"/>
              </w:rPr>
              <w:t>管公共服务平台查询网址：</w:t>
            </w:r>
            <w:r>
              <w:rPr>
                <w:rFonts w:ascii="微软雅黑" w:eastAsia="微软雅黑" w:cs="微软雅黑"/>
                <w:b/>
                <w:bCs/>
                <w:color w:val="auto"/>
                <w:spacing w:val="-10"/>
                <w:sz w:val="21"/>
                <w:szCs w:val="21"/>
                <w:highlight w:val="none"/>
              </w:rPr>
              <w:fldChar w:fldCharType="begin"/>
            </w:r>
            <w:r>
              <w:rPr>
                <w:rFonts w:ascii="微软雅黑" w:eastAsia="微软雅黑" w:cs="微软雅黑"/>
                <w:b/>
                <w:bCs/>
                <w:color w:val="auto"/>
                <w:spacing w:val="-10"/>
                <w:sz w:val="21"/>
                <w:szCs w:val="21"/>
                <w:highlight w:val="none"/>
              </w:rPr>
              <w:instrText xml:space="preserve"> HYPERLINK "http://jzsc.mohurd.gov.cn/" </w:instrText>
            </w:r>
            <w:r>
              <w:rPr>
                <w:rFonts w:ascii="微软雅黑" w:eastAsia="微软雅黑" w:cs="微软雅黑"/>
                <w:b/>
                <w:bCs/>
                <w:color w:val="auto"/>
                <w:spacing w:val="-10"/>
                <w:sz w:val="21"/>
                <w:szCs w:val="21"/>
                <w:highlight w:val="none"/>
              </w:rPr>
              <w:fldChar w:fldCharType="separate"/>
            </w:r>
            <w:r>
              <w:rPr>
                <w:rFonts w:ascii="Times New Roman" w:eastAsia="微软雅黑" w:cs="Times New Roman"/>
                <w:b/>
                <w:bCs/>
                <w:color w:val="auto"/>
                <w:spacing w:val="-6"/>
                <w:sz w:val="21"/>
                <w:szCs w:val="21"/>
                <w:highlight w:val="none"/>
              </w:rPr>
              <w:t>http://jzsc.mohurd.gov.cn/</w:t>
            </w:r>
            <w:r>
              <w:rPr>
                <w:rFonts w:ascii="微软雅黑" w:eastAsia="微软雅黑" w:cs="微软雅黑"/>
                <w:b/>
                <w:bCs/>
                <w:color w:val="auto"/>
                <w:spacing w:val="-10"/>
                <w:sz w:val="21"/>
                <w:szCs w:val="21"/>
                <w:highlight w:val="none"/>
              </w:rPr>
              <w:fldChar w:fldCharType="end"/>
            </w:r>
            <w:r>
              <w:rPr>
                <w:rFonts w:ascii="微软雅黑" w:eastAsia="微软雅黑" w:cs="微软雅黑"/>
                <w:b/>
                <w:bCs/>
                <w:color w:val="auto"/>
                <w:spacing w:val="-6"/>
                <w:sz w:val="21"/>
                <w:szCs w:val="21"/>
                <w:highlight w:val="none"/>
              </w:rPr>
              <w:t>（</w:t>
            </w:r>
            <w:r>
              <w:rPr>
                <w:rFonts w:ascii="微软雅黑" w:eastAsia="微软雅黑" w:cs="微软雅黑"/>
                <w:b/>
                <w:bCs/>
                <w:color w:val="auto"/>
                <w:sz w:val="21"/>
                <w:szCs w:val="21"/>
                <w:highlight w:val="none"/>
              </w:rPr>
              <w:t>或省、直辖市相应平台）</w:t>
            </w:r>
            <w:r>
              <w:rPr>
                <w:rFonts w:ascii="微软雅黑" w:eastAsia="微软雅黑" w:cs="微软雅黑"/>
                <w:b/>
                <w:bCs/>
                <w:color w:val="auto"/>
                <w:spacing w:val="-3"/>
                <w:sz w:val="21"/>
                <w:szCs w:val="21"/>
                <w:highlight w:val="none"/>
              </w:rPr>
              <w:t>中查询结果为准。</w:t>
            </w:r>
          </w:p>
          <w:p>
            <w:pPr>
              <w:pStyle w:val="7"/>
              <w:adjustRightInd w:val="0"/>
              <w:rPr>
                <w:rFonts w:hint="eastAsia"/>
                <w:color w:val="auto"/>
                <w:szCs w:val="21"/>
                <w:highlight w:val="none"/>
              </w:rPr>
            </w:pPr>
            <w:r>
              <w:rPr>
                <w:color w:val="auto"/>
                <w:szCs w:val="21"/>
                <w:highlight w:val="none"/>
              </w:rPr>
              <w:t>③</w:t>
            </w:r>
            <w:r>
              <w:rPr>
                <w:rFonts w:hint="eastAsia"/>
                <w:color w:val="auto"/>
                <w:highlight w:val="none"/>
              </w:rPr>
              <w:t>项目负责人的《项目负责人建造师注册证书》、《安全生产考核合格证》，（《建造师临时执业证书》不予认可）。若为</w:t>
            </w:r>
            <w:r>
              <w:rPr>
                <w:rFonts w:hint="eastAsia"/>
                <w:b/>
                <w:color w:val="auto"/>
                <w:highlight w:val="none"/>
              </w:rPr>
              <w:t>住房和城乡建设部同意的建设领域从业人员有关证书电子化试点的省、市，可提供从业人员的电子证书</w:t>
            </w:r>
            <w:r>
              <w:rPr>
                <w:rFonts w:hint="eastAsia"/>
                <w:color w:val="auto"/>
                <w:highlight w:val="none"/>
              </w:rPr>
              <w:t>。</w:t>
            </w:r>
            <w:r>
              <w:rPr>
                <w:rFonts w:hint="eastAsia"/>
                <w:b/>
                <w:color w:val="auto"/>
                <w:szCs w:val="21"/>
                <w:highlight w:val="none"/>
              </w:rPr>
              <w:t>以全国建筑市场监管公共服务平台查询网址：</w:t>
            </w:r>
            <w:r>
              <w:rPr>
                <w:b/>
                <w:color w:val="auto"/>
                <w:szCs w:val="21"/>
                <w:highlight w:val="none"/>
              </w:rPr>
              <w:t>http://jzsc.mohurd.gov.cn/</w:t>
            </w:r>
            <w:r>
              <w:rPr>
                <w:rFonts w:hint="eastAsia"/>
                <w:b/>
                <w:color w:val="auto"/>
                <w:szCs w:val="21"/>
                <w:highlight w:val="none"/>
              </w:rPr>
              <w:t>（或省、直辖市相应平台）中查询结果为准。</w:t>
            </w:r>
          </w:p>
          <w:p>
            <w:pPr>
              <w:pStyle w:val="7"/>
              <w:adjustRightInd w:val="0"/>
              <w:rPr>
                <w:rFonts w:hint="eastAsia" w:ascii="宋体" w:hAnsi="宋体" w:eastAsia="宋体" w:cs="宋体"/>
                <w:b/>
                <w:bCs/>
                <w:color w:val="auto"/>
                <w:szCs w:val="21"/>
                <w:highlight w:val="none"/>
                <w:lang w:eastAsia="zh-CN"/>
              </w:rPr>
            </w:pPr>
            <w:r>
              <w:rPr>
                <w:rFonts w:hint="eastAsia" w:ascii="宋体" w:hAnsi="宋体" w:eastAsia="宋体" w:cs="宋体"/>
                <w:b/>
                <w:bCs/>
                <w:color w:val="auto"/>
                <w:spacing w:val="-1"/>
                <w:szCs w:val="21"/>
                <w:highlight w:val="none"/>
              </w:rPr>
              <w:t xml:space="preserve">项目负责人提供投标截止时间前近 </w:t>
            </w:r>
            <w:r>
              <w:rPr>
                <w:rFonts w:hint="eastAsia" w:ascii="宋体" w:hAnsi="宋体" w:eastAsia="宋体" w:cs="宋体"/>
                <w:b/>
                <w:bCs/>
                <w:color w:val="auto"/>
                <w:szCs w:val="21"/>
                <w:highlight w:val="none"/>
              </w:rPr>
              <w:t xml:space="preserve">3 </w:t>
            </w:r>
            <w:r>
              <w:rPr>
                <w:rFonts w:hint="eastAsia" w:ascii="宋体" w:hAnsi="宋体" w:eastAsia="宋体" w:cs="宋体"/>
                <w:b/>
                <w:bCs/>
                <w:color w:val="auto"/>
                <w:spacing w:val="-1"/>
                <w:szCs w:val="21"/>
                <w:highlight w:val="none"/>
              </w:rPr>
              <w:t>个月内任一个月的</w:t>
            </w:r>
            <w:r>
              <w:rPr>
                <w:rFonts w:hint="eastAsia" w:ascii="宋体" w:hAnsi="宋体" w:eastAsia="宋体" w:cs="宋体"/>
                <w:b/>
                <w:bCs/>
                <w:color w:val="auto"/>
                <w:spacing w:val="-8"/>
                <w:szCs w:val="21"/>
                <w:highlight w:val="none"/>
              </w:rPr>
              <w:t>社保缴纳证明</w:t>
            </w:r>
            <w:r>
              <w:rPr>
                <w:rFonts w:hint="eastAsia" w:ascii="宋体" w:hAnsi="宋体" w:eastAsia="宋体" w:cs="宋体"/>
                <w:b/>
                <w:bCs/>
                <w:color w:val="auto"/>
                <w:szCs w:val="21"/>
                <w:highlight w:val="none"/>
              </w:rPr>
              <w:t>（</w:t>
            </w:r>
            <w:r>
              <w:rPr>
                <w:rFonts w:hint="eastAsia" w:ascii="宋体" w:hAnsi="宋体" w:eastAsia="宋体" w:cs="宋体"/>
                <w:b/>
                <w:bCs/>
                <w:color w:val="auto"/>
                <w:spacing w:val="-3"/>
                <w:szCs w:val="21"/>
                <w:highlight w:val="none"/>
              </w:rPr>
              <w:t>提供有效证明材料</w:t>
            </w:r>
            <w:r>
              <w:rPr>
                <w:rFonts w:hint="eastAsia" w:ascii="宋体" w:hAnsi="宋体" w:eastAsia="宋体" w:cs="宋体"/>
                <w:b/>
                <w:bCs/>
                <w:color w:val="auto"/>
                <w:spacing w:val="-73"/>
                <w:szCs w:val="21"/>
                <w:highlight w:val="none"/>
              </w:rPr>
              <w:t>）</w:t>
            </w:r>
            <w:r>
              <w:rPr>
                <w:rFonts w:hint="eastAsia" w:ascii="宋体" w:hAnsi="宋体" w:eastAsia="宋体" w:cs="宋体"/>
                <w:b/>
                <w:bCs/>
                <w:color w:val="auto"/>
                <w:spacing w:val="-10"/>
                <w:szCs w:val="21"/>
                <w:highlight w:val="none"/>
              </w:rPr>
              <w:t>，若项目负责人已退休但仍可执业的，</w:t>
            </w:r>
            <w:r>
              <w:rPr>
                <w:rFonts w:hint="eastAsia" w:ascii="宋体" w:hAnsi="宋体" w:eastAsia="宋体" w:cs="宋体"/>
                <w:b/>
                <w:bCs/>
                <w:color w:val="auto"/>
                <w:szCs w:val="21"/>
                <w:highlight w:val="none"/>
              </w:rPr>
              <w:t>社保缴纳证明可凭社保部门出具的退休证明及聘用合同替代</w:t>
            </w:r>
            <w:r>
              <w:rPr>
                <w:rFonts w:hint="eastAsia" w:ascii="宋体" w:hAnsi="宋体" w:eastAsia="宋体" w:cs="宋体"/>
                <w:b/>
                <w:bCs/>
                <w:color w:val="auto"/>
                <w:szCs w:val="21"/>
                <w:highlight w:val="none"/>
                <w:lang w:eastAsia="zh-CN"/>
              </w:rPr>
              <w:t>。</w:t>
            </w:r>
          </w:p>
          <w:p>
            <w:pPr>
              <w:pStyle w:val="7"/>
              <w:adjustRightInd w:val="0"/>
              <w:spacing w:line="320" w:lineRule="exact"/>
              <w:rPr>
                <w:rFonts w:hint="eastAsia" w:ascii="宋体" w:hAnsi="宋体" w:eastAsia="宋体" w:cs="宋体"/>
                <w:b/>
                <w:bCs/>
                <w:color w:val="auto"/>
                <w:szCs w:val="21"/>
                <w:highlight w:val="none"/>
                <w:lang w:eastAsia="zh-CN"/>
              </w:rPr>
            </w:pPr>
            <w:r>
              <w:rPr>
                <w:rFonts w:hint="eastAsia" w:ascii="宋体" w:hAnsi="宋体" w:cs="宋体"/>
                <w:bCs/>
                <w:color w:val="auto"/>
                <w:kern w:val="0"/>
                <w:szCs w:val="21"/>
                <w:highlight w:val="none"/>
              </w:rPr>
              <w:t>④</w:t>
            </w:r>
            <w:r>
              <w:rPr>
                <w:rFonts w:hint="eastAsia" w:ascii="宋体" w:hAnsi="宋体" w:cs="宋体"/>
                <w:color w:val="auto"/>
                <w:highlight w:val="none"/>
              </w:rPr>
              <w:t>投标人和项目负责人的信用等级证明（网上截图或打印件）</w:t>
            </w:r>
          </w:p>
          <w:p>
            <w:pPr>
              <w:pStyle w:val="7"/>
              <w:numPr>
                <w:ilvl w:val="0"/>
                <w:numId w:val="2"/>
              </w:numPr>
              <w:adjustRightInd w:val="0"/>
              <w:ind w:left="425" w:leftChars="0" w:hanging="425" w:firstLineChars="0"/>
              <w:rPr>
                <w:rFonts w:hint="eastAsia"/>
                <w:color w:val="auto"/>
                <w:highlight w:val="none"/>
              </w:rPr>
            </w:pPr>
            <w:r>
              <w:rPr>
                <w:rFonts w:hint="eastAsia"/>
                <w:color w:val="auto"/>
                <w:highlight w:val="none"/>
              </w:rPr>
              <w:t>其他证明材料（如有）。</w:t>
            </w:r>
          </w:p>
          <w:p>
            <w:pPr>
              <w:pStyle w:val="7"/>
              <w:adjustRightInd w:val="0"/>
              <w:rPr>
                <w:rFonts w:hint="eastAsia"/>
                <w:color w:val="auto"/>
                <w:szCs w:val="21"/>
                <w:highlight w:val="none"/>
              </w:rPr>
            </w:pPr>
            <w:r>
              <w:rPr>
                <w:rFonts w:hint="eastAsia"/>
                <w:color w:val="auto"/>
                <w:szCs w:val="21"/>
                <w:highlight w:val="none"/>
              </w:rPr>
              <w:t>备注：以上资信标内容均需在三门投标编制</w:t>
            </w:r>
            <w:r>
              <w:rPr>
                <w:rFonts w:hint="eastAsia"/>
                <w:color w:val="auto"/>
                <w:szCs w:val="21"/>
                <w:highlight w:val="none"/>
                <w:lang w:eastAsia="zh-CN"/>
              </w:rPr>
              <w:t>4.0.2.8</w:t>
            </w:r>
            <w:r>
              <w:rPr>
                <w:rFonts w:hint="eastAsia"/>
                <w:color w:val="auto"/>
                <w:szCs w:val="21"/>
                <w:highlight w:val="none"/>
              </w:rPr>
              <w:t>版本中的资信标对应处自行添加后自动生成，添加的内容须为清晰的电子文档。</w:t>
            </w:r>
          </w:p>
          <w:p>
            <w:pPr>
              <w:pStyle w:val="7"/>
              <w:adjustRightInd w:val="0"/>
              <w:rPr>
                <w:rFonts w:hint="eastAsia"/>
                <w:color w:val="auto"/>
                <w:highlight w:val="none"/>
              </w:rPr>
            </w:pPr>
            <w:r>
              <w:rPr>
                <w:rFonts w:hint="eastAsia"/>
                <w:color w:val="auto"/>
                <w:highlight w:val="none"/>
              </w:rPr>
              <w:t>2</w:t>
            </w:r>
            <w:r>
              <w:rPr>
                <w:color w:val="auto"/>
                <w:highlight w:val="none"/>
              </w:rPr>
              <w:t>、商务标</w:t>
            </w:r>
          </w:p>
          <w:p>
            <w:pPr>
              <w:pStyle w:val="7"/>
              <w:adjustRightInd w:val="0"/>
              <w:rPr>
                <w:rFonts w:hint="eastAsia" w:ascii="宋体" w:hAnsi="宋体" w:cs="宋体"/>
                <w:b/>
                <w:szCs w:val="21"/>
              </w:rPr>
            </w:pPr>
            <w:r>
              <w:rPr>
                <w:rFonts w:hint="eastAsia"/>
                <w:color w:val="auto"/>
                <w:szCs w:val="21"/>
                <w:highlight w:val="none"/>
              </w:rPr>
              <w:t xml:space="preserve">由三门投标编制 </w:t>
            </w:r>
            <w:r>
              <w:rPr>
                <w:rFonts w:hint="eastAsia"/>
                <w:color w:val="auto"/>
                <w:szCs w:val="21"/>
                <w:highlight w:val="none"/>
                <w:lang w:eastAsia="zh-CN"/>
              </w:rPr>
              <w:t>4.0.2.8</w:t>
            </w:r>
            <w:r>
              <w:rPr>
                <w:rFonts w:hint="eastAsia"/>
                <w:color w:val="auto"/>
                <w:szCs w:val="21"/>
                <w:highlight w:val="none"/>
              </w:rPr>
              <w:t xml:space="preserve"> 版本生成的商务标电子投标文件。</w:t>
            </w:r>
          </w:p>
        </w:tc>
      </w:tr>
      <w:tr>
        <w:tblPrEx>
          <w:tblCellMar>
            <w:top w:w="0" w:type="dxa"/>
            <w:left w:w="108" w:type="dxa"/>
            <w:bottom w:w="0" w:type="dxa"/>
            <w:right w:w="108" w:type="dxa"/>
          </w:tblCellMar>
        </w:tblPrEx>
        <w:trPr>
          <w:trHeight w:val="148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3.2.1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rPr>
              <w:t>投标最高限价</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rPr>
                <w:rFonts w:hint="eastAsia" w:hAnsi="宋体" w:cs="宋体"/>
                <w:b/>
                <w:bCs/>
                <w:color w:val="auto"/>
              </w:rPr>
            </w:pPr>
            <w:r>
              <w:rPr>
                <w:rFonts w:hint="eastAsia" w:hAnsi="宋体" w:cs="宋体"/>
                <w:b/>
                <w:bCs/>
                <w:color w:val="auto"/>
              </w:rPr>
              <w:t xml:space="preserve">招标控制价（预算审核价）为人民币： </w:t>
            </w:r>
            <w:r>
              <w:rPr>
                <w:rFonts w:hint="eastAsia" w:hAnsi="宋体" w:cs="宋体"/>
                <w:b/>
                <w:bCs/>
                <w:color w:val="auto"/>
                <w:u w:val="single"/>
                <w:lang w:val="en-US" w:eastAsia="zh-CN"/>
              </w:rPr>
              <w:t>5654631</w:t>
            </w:r>
            <w:r>
              <w:rPr>
                <w:rFonts w:hint="eastAsia" w:hAnsi="宋体" w:cs="宋体"/>
                <w:b/>
                <w:bCs/>
                <w:color w:val="auto"/>
              </w:rPr>
              <w:t>元。</w:t>
            </w:r>
          </w:p>
          <w:p>
            <w:pPr>
              <w:pStyle w:val="10"/>
              <w:spacing w:line="360" w:lineRule="auto"/>
              <w:jc w:val="left"/>
              <w:rPr>
                <w:rFonts w:hint="default" w:hAnsi="宋体" w:eastAsia="宋体" w:cs="宋体"/>
                <w:b/>
                <w:bCs/>
                <w:color w:val="auto"/>
                <w:highlight w:val="yellow"/>
                <w:lang w:val="en-US" w:eastAsia="zh-CN"/>
              </w:rPr>
            </w:pPr>
            <w:r>
              <w:rPr>
                <w:rFonts w:hint="eastAsia" w:hAnsi="宋体" w:cs="宋体"/>
                <w:b/>
                <w:bCs/>
                <w:color w:val="auto"/>
              </w:rPr>
              <w:t>最高投标限价为人民币：</w:t>
            </w:r>
            <w:r>
              <w:rPr>
                <w:rFonts w:hint="eastAsia" w:hAnsi="宋体" w:cs="宋体"/>
                <w:b/>
                <w:bCs/>
                <w:color w:val="auto"/>
                <w:u w:val="single"/>
                <w:lang w:val="en-US" w:eastAsia="zh-CN"/>
              </w:rPr>
              <w:t xml:space="preserve">4976075 </w:t>
            </w:r>
            <w:r>
              <w:rPr>
                <w:rFonts w:hint="eastAsia" w:hAnsi="宋体" w:cs="宋体"/>
                <w:b/>
                <w:bCs/>
                <w:color w:val="auto"/>
              </w:rPr>
              <w:t>元【招标控制价×</w:t>
            </w:r>
            <w:r>
              <w:rPr>
                <w:rFonts w:hint="eastAsia" w:hAnsi="宋体" w:cs="宋体"/>
                <w:b/>
                <w:bCs/>
                <w:color w:val="auto"/>
                <w:u w:val="single"/>
                <w:lang w:val="en-US" w:eastAsia="zh-CN"/>
              </w:rPr>
              <w:t xml:space="preserve">88 </w:t>
            </w:r>
            <w:r>
              <w:rPr>
                <w:rFonts w:hint="eastAsia" w:hAnsi="宋体" w:cs="宋体"/>
                <w:b/>
                <w:bCs/>
                <w:color w:val="auto"/>
              </w:rPr>
              <w:t>%】</w:t>
            </w:r>
          </w:p>
          <w:p>
            <w:pPr>
              <w:pStyle w:val="10"/>
              <w:spacing w:line="360" w:lineRule="auto"/>
              <w:rPr>
                <w:rFonts w:hint="eastAsia" w:hAnsi="宋体" w:cs="宋体"/>
                <w:b/>
                <w:bCs/>
              </w:rPr>
            </w:pPr>
            <w:r>
              <w:rPr>
                <w:rFonts w:hint="eastAsia" w:hAnsi="宋体" w:cs="宋体"/>
                <w:b/>
                <w:bCs/>
                <w:color w:val="auto"/>
              </w:rPr>
              <w:t>投标报价高于最高投标限价的作无效标处理。</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3.3.1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投标有效期</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rPr>
              <w:t>90日历天（自投标截止日起计算）</w:t>
            </w:r>
          </w:p>
        </w:tc>
      </w:tr>
      <w:tr>
        <w:tblPrEx>
          <w:tblCellMar>
            <w:top w:w="0" w:type="dxa"/>
            <w:left w:w="108" w:type="dxa"/>
            <w:bottom w:w="0" w:type="dxa"/>
            <w:right w:w="108" w:type="dxa"/>
          </w:tblCellMar>
        </w:tblPrEx>
        <w:trPr>
          <w:trHeight w:val="6547"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3.4.1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投标担保</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pacing w:line="260" w:lineRule="exact"/>
              <w:ind w:firstLine="0" w:firstLineChars="0"/>
              <w:rPr>
                <w:rFonts w:hint="eastAsia" w:ascii="宋体" w:hAnsi="宋体" w:cs="宋体"/>
                <w:szCs w:val="21"/>
              </w:rPr>
            </w:pPr>
            <w:r>
              <w:rPr>
                <w:rFonts w:hint="eastAsia" w:ascii="宋体" w:hAnsi="宋体" w:cs="宋体"/>
                <w:szCs w:val="21"/>
              </w:rPr>
              <w:t>1、担保金额：</w:t>
            </w:r>
            <w:r>
              <w:rPr>
                <w:rFonts w:hint="eastAsia" w:ascii="宋体" w:hAnsi="宋体" w:cs="宋体"/>
                <w:color w:val="auto"/>
                <w:szCs w:val="21"/>
              </w:rPr>
              <w:t>不低于</w:t>
            </w:r>
            <w:r>
              <w:rPr>
                <w:rFonts w:hint="eastAsia" w:ascii="宋体" w:hAnsi="宋体" w:cs="宋体"/>
                <w:b/>
                <w:bCs/>
                <w:color w:val="auto"/>
                <w:szCs w:val="21"/>
                <w:u w:val="single"/>
                <w:lang w:val="en-US" w:eastAsia="zh-CN"/>
              </w:rPr>
              <w:t>10</w:t>
            </w:r>
            <w:r>
              <w:rPr>
                <w:rFonts w:hint="eastAsia" w:ascii="宋体" w:hAnsi="宋体" w:cs="宋体"/>
                <w:b/>
                <w:bCs/>
                <w:color w:val="auto"/>
                <w:szCs w:val="21"/>
              </w:rPr>
              <w:t>万元。</w:t>
            </w:r>
          </w:p>
          <w:p>
            <w:pPr>
              <w:autoSpaceDE w:val="0"/>
              <w:autoSpaceDN w:val="0"/>
              <w:snapToGrid w:val="0"/>
              <w:spacing w:before="3" w:line="271" w:lineRule="exact"/>
              <w:ind w:right="104"/>
              <w:rPr>
                <w:rFonts w:hint="eastAsia" w:ascii="宋体" w:hAnsi="宋体" w:cs="宋体"/>
              </w:rPr>
            </w:pPr>
            <w:r>
              <w:rPr>
                <w:rFonts w:hint="eastAsia" w:ascii="宋体" w:hAnsi="宋体" w:cs="宋体"/>
                <w:szCs w:val="21"/>
              </w:rPr>
              <w:t>2、</w:t>
            </w:r>
            <w:r>
              <w:rPr>
                <w:rFonts w:ascii="宋体" w:hAnsi="宋体" w:cs="宋体"/>
                <w:color w:val="auto"/>
                <w:spacing w:val="-2"/>
                <w:highlight w:val="none"/>
              </w:rPr>
              <w:t>投标保证金缴纳方式</w:t>
            </w:r>
            <w:r>
              <w:rPr>
                <w:rFonts w:ascii="宋体" w:hAnsi="宋体" w:cs="宋体"/>
                <w:color w:val="auto"/>
                <w:spacing w:val="-10"/>
                <w:highlight w:val="none"/>
              </w:rPr>
              <w:t>：</w:t>
            </w:r>
            <w:r>
              <w:rPr>
                <w:rFonts w:ascii="宋体" w:hAnsi="宋体" w:cs="宋体"/>
                <w:color w:val="auto"/>
                <w:spacing w:val="-2"/>
                <w:highlight w:val="none"/>
              </w:rPr>
              <w:t>现金或工程保</w:t>
            </w:r>
            <w:r>
              <w:rPr>
                <w:rFonts w:ascii="宋体" w:hAnsi="宋体" w:cs="宋体"/>
                <w:color w:val="auto"/>
                <w:spacing w:val="-10"/>
                <w:highlight w:val="none"/>
              </w:rPr>
              <w:t>函</w:t>
            </w:r>
            <w:r>
              <w:rPr>
                <w:rFonts w:ascii="宋体" w:hAnsi="宋体" w:cs="宋体"/>
                <w:color w:val="auto"/>
                <w:spacing w:val="-2"/>
                <w:highlight w:val="none"/>
              </w:rPr>
              <w:t>（</w:t>
            </w:r>
            <w:r>
              <w:rPr>
                <w:rFonts w:hint="eastAsia" w:ascii="宋体" w:hAnsi="宋体" w:cs="宋体"/>
                <w:color w:val="auto"/>
                <w:spacing w:val="-2"/>
                <w:highlight w:val="none"/>
              </w:rPr>
              <w:t>仅指</w:t>
            </w:r>
            <w:r>
              <w:rPr>
                <w:rFonts w:ascii="宋体" w:hAnsi="宋体" w:cs="宋体"/>
                <w:color w:val="auto"/>
                <w:spacing w:val="-2"/>
                <w:highlight w:val="none"/>
              </w:rPr>
              <w:t>银行保函</w:t>
            </w:r>
            <w:r>
              <w:rPr>
                <w:rFonts w:ascii="宋体" w:hAnsi="宋体" w:cs="宋体"/>
                <w:color w:val="auto"/>
                <w:spacing w:val="-11"/>
                <w:highlight w:val="none"/>
              </w:rPr>
              <w:t>、</w:t>
            </w:r>
            <w:r>
              <w:rPr>
                <w:rFonts w:ascii="宋体" w:hAnsi="宋体" w:cs="宋体"/>
                <w:color w:val="auto"/>
                <w:spacing w:val="-2"/>
                <w:highlight w:val="none"/>
              </w:rPr>
              <w:t>保险机构</w:t>
            </w:r>
            <w:r>
              <w:rPr>
                <w:rFonts w:ascii="宋体" w:hAnsi="宋体" w:cs="宋体"/>
                <w:color w:val="auto"/>
                <w:spacing w:val="-1"/>
                <w:highlight w:val="none"/>
              </w:rPr>
              <w:t>保证</w:t>
            </w:r>
            <w:r>
              <w:rPr>
                <w:rFonts w:ascii="宋体" w:hAnsi="宋体" w:cs="宋体"/>
                <w:color w:val="auto"/>
                <w:highlight w:val="none"/>
              </w:rPr>
              <w:t>保险保单）</w:t>
            </w:r>
            <w:r>
              <w:rPr>
                <w:rFonts w:hint="eastAsia" w:ascii="宋体" w:hAnsi="宋体" w:cs="宋体"/>
              </w:rPr>
              <w:t>。</w:t>
            </w:r>
          </w:p>
          <w:p>
            <w:pPr>
              <w:rPr>
                <w:rFonts w:ascii="宋体" w:hAnsi="宋体" w:cs="宋体"/>
              </w:rPr>
            </w:pPr>
            <w:r>
              <w:t>3、</w:t>
            </w:r>
            <w:r>
              <w:rPr>
                <w:rFonts w:ascii="宋体" w:hAnsi="宋体" w:cs="宋体"/>
              </w:rPr>
              <w:t>采用保函方式：</w:t>
            </w:r>
          </w:p>
          <w:p>
            <w:pPr>
              <w:autoSpaceDE w:val="0"/>
              <w:autoSpaceDN w:val="0"/>
              <w:snapToGrid w:val="0"/>
              <w:spacing w:before="9" w:line="271" w:lineRule="exact"/>
              <w:ind w:right="104" w:firstLine="420" w:firstLineChars="200"/>
              <w:rPr>
                <w:rFonts w:ascii="宋体" w:hAnsi="宋体" w:cs="宋体"/>
              </w:rPr>
            </w:pPr>
            <w:r>
              <w:rPr>
                <w:rFonts w:hint="eastAsia" w:ascii="宋体" w:hAnsi="宋体" w:cs="宋体"/>
              </w:rPr>
              <w:t xml:space="preserve"> </w:t>
            </w:r>
            <w:r>
              <w:rPr>
                <w:rFonts w:eastAsia="黑体"/>
                <w:b/>
                <w:color w:val="auto"/>
                <w:highlight w:val="none"/>
              </w:rPr>
              <w:t>使用保函的须采用</w:t>
            </w:r>
            <w:r>
              <w:rPr>
                <w:rFonts w:hint="eastAsia" w:eastAsia="黑体"/>
                <w:b/>
                <w:color w:val="auto"/>
                <w:highlight w:val="none"/>
                <w:lang w:eastAsia="zh-CN"/>
              </w:rPr>
              <w:t>交易系统</w:t>
            </w:r>
            <w:r>
              <w:rPr>
                <w:rFonts w:eastAsia="黑体"/>
                <w:b/>
                <w:color w:val="auto"/>
                <w:highlight w:val="none"/>
              </w:rPr>
              <w:t>在线电子保函，其它形式提交的概不接收。</w:t>
            </w:r>
          </w:p>
          <w:p>
            <w:pPr>
              <w:autoSpaceDE w:val="0"/>
              <w:autoSpaceDN w:val="0"/>
              <w:snapToGrid w:val="0"/>
              <w:spacing w:before="9"/>
              <w:ind w:left="103"/>
              <w:jc w:val="left"/>
              <w:rPr>
                <w:rFonts w:ascii="宋体" w:hAnsi="宋体" w:cs="宋体"/>
              </w:rPr>
            </w:pPr>
            <w:r>
              <w:rPr>
                <w:rFonts w:eastAsia="Times New Roman"/>
              </w:rPr>
              <w:t>4</w:t>
            </w:r>
            <w:r>
              <w:rPr>
                <w:rFonts w:ascii="宋体" w:hAnsi="宋体" w:cs="宋体"/>
              </w:rPr>
              <w:t>、采用现金方式：</w:t>
            </w:r>
          </w:p>
          <w:p>
            <w:pPr>
              <w:numPr>
                <w:ilvl w:val="1"/>
                <w:numId w:val="3"/>
              </w:numPr>
              <w:tabs>
                <w:tab w:val="left" w:leader="dot" w:pos="626"/>
                <w:tab w:val="left" w:pos="631"/>
              </w:tabs>
              <w:autoSpaceDE w:val="0"/>
              <w:autoSpaceDN w:val="0"/>
              <w:snapToGrid w:val="0"/>
              <w:spacing w:before="7" w:line="274" w:lineRule="exact"/>
              <w:ind w:right="101"/>
              <w:rPr>
                <w:rFonts w:ascii="宋体" w:hAnsi="宋体" w:cs="宋体"/>
              </w:rPr>
            </w:pPr>
            <w:r>
              <w:rPr>
                <w:rFonts w:ascii="宋体" w:hAnsi="宋体" w:cs="宋体"/>
              </w:rPr>
              <w:t>电</w:t>
            </w:r>
            <w:r>
              <w:rPr>
                <w:rFonts w:ascii="宋体" w:hAnsi="宋体" w:cs="宋体"/>
                <w:spacing w:val="-2"/>
              </w:rPr>
              <w:t>汇</w:t>
            </w:r>
            <w:r>
              <w:rPr>
                <w:rFonts w:ascii="宋体" w:hAnsi="宋体" w:cs="宋体"/>
              </w:rPr>
              <w:t>或网</w:t>
            </w:r>
            <w:r>
              <w:rPr>
                <w:rFonts w:ascii="宋体" w:hAnsi="宋体" w:cs="宋体"/>
                <w:spacing w:val="-2"/>
              </w:rPr>
              <w:t>银</w:t>
            </w:r>
            <w:r>
              <w:rPr>
                <w:rFonts w:ascii="宋体" w:hAnsi="宋体" w:cs="宋体"/>
              </w:rPr>
              <w:t>转</w:t>
            </w:r>
            <w:r>
              <w:rPr>
                <w:rFonts w:ascii="宋体" w:hAnsi="宋体" w:cs="宋体"/>
                <w:spacing w:val="-9"/>
              </w:rPr>
              <w:t>账</w:t>
            </w:r>
            <w:r>
              <w:rPr>
                <w:rFonts w:ascii="宋体" w:hAnsi="宋体" w:cs="宋体"/>
                <w:spacing w:val="-2"/>
              </w:rPr>
              <w:t>（</w:t>
            </w:r>
            <w:r>
              <w:rPr>
                <w:rFonts w:ascii="宋体" w:hAnsi="宋体" w:cs="宋体"/>
              </w:rPr>
              <w:t>请</w:t>
            </w:r>
            <w:r>
              <w:rPr>
                <w:rFonts w:ascii="宋体" w:hAnsi="宋体" w:cs="宋体"/>
                <w:spacing w:val="-2"/>
              </w:rPr>
              <w:t>不</w:t>
            </w:r>
            <w:r>
              <w:rPr>
                <w:rFonts w:ascii="宋体" w:hAnsi="宋体" w:cs="宋体"/>
              </w:rPr>
              <w:t>要</w:t>
            </w:r>
            <w:r>
              <w:rPr>
                <w:rFonts w:ascii="宋体" w:hAnsi="宋体" w:cs="宋体"/>
                <w:spacing w:val="-2"/>
              </w:rPr>
              <w:t>使</w:t>
            </w:r>
            <w:r>
              <w:rPr>
                <w:rFonts w:ascii="宋体" w:hAnsi="宋体" w:cs="宋体"/>
              </w:rPr>
              <w:t>用</w:t>
            </w:r>
            <w:r>
              <w:rPr>
                <w:rFonts w:eastAsia="Times New Roman"/>
                <w:spacing w:val="-2"/>
              </w:rPr>
              <w:t>“</w:t>
            </w:r>
            <w:r>
              <w:rPr>
                <w:rFonts w:ascii="宋体" w:hAnsi="宋体" w:cs="宋体"/>
              </w:rPr>
              <w:t>支</w:t>
            </w:r>
            <w:r>
              <w:rPr>
                <w:rFonts w:ascii="宋体" w:hAnsi="宋体" w:cs="宋体"/>
                <w:spacing w:val="-2"/>
              </w:rPr>
              <w:t>付</w:t>
            </w:r>
            <w:r>
              <w:rPr>
                <w:rFonts w:ascii="宋体" w:hAnsi="宋体" w:cs="宋体"/>
              </w:rPr>
              <w:t>宝</w:t>
            </w:r>
            <w:r>
              <w:rPr>
                <w:rFonts w:eastAsia="Times New Roman"/>
                <w:spacing w:val="-4"/>
              </w:rPr>
              <w:t>”</w:t>
            </w:r>
            <w:r>
              <w:rPr>
                <w:rFonts w:ascii="宋体" w:hAnsi="宋体" w:cs="宋体"/>
              </w:rPr>
              <w:t>等</w:t>
            </w:r>
            <w:r>
              <w:rPr>
                <w:rFonts w:ascii="宋体" w:hAnsi="宋体" w:cs="宋体"/>
                <w:spacing w:val="-2"/>
              </w:rPr>
              <w:t>第</w:t>
            </w:r>
            <w:r>
              <w:rPr>
                <w:rFonts w:ascii="宋体" w:hAnsi="宋体" w:cs="宋体"/>
              </w:rPr>
              <w:t>三</w:t>
            </w:r>
            <w:r>
              <w:rPr>
                <w:rFonts w:ascii="宋体" w:hAnsi="宋体" w:cs="宋体"/>
                <w:spacing w:val="-2"/>
              </w:rPr>
              <w:t>方</w:t>
            </w:r>
            <w:r>
              <w:rPr>
                <w:rFonts w:ascii="宋体" w:hAnsi="宋体" w:cs="宋体"/>
              </w:rPr>
              <w:t>支</w:t>
            </w:r>
            <w:r>
              <w:rPr>
                <w:rFonts w:ascii="宋体" w:hAnsi="宋体" w:cs="宋体"/>
                <w:spacing w:val="-2"/>
              </w:rPr>
              <w:t>付</w:t>
            </w:r>
            <w:r>
              <w:rPr>
                <w:rFonts w:ascii="宋体" w:hAnsi="宋体" w:cs="宋体"/>
              </w:rPr>
              <w:t>平台</w:t>
            </w:r>
            <w:r>
              <w:rPr>
                <w:rFonts w:ascii="宋体" w:hAnsi="宋体" w:cs="宋体"/>
                <w:spacing w:val="-9"/>
              </w:rPr>
              <w:t>）</w:t>
            </w:r>
            <w:r>
              <w:rPr>
                <w:rFonts w:ascii="宋体" w:hAnsi="宋体" w:cs="宋体"/>
                <w:spacing w:val="-8"/>
              </w:rPr>
              <w:t>，</w:t>
            </w:r>
            <w:r>
              <w:rPr>
                <w:rFonts w:ascii="宋体" w:hAnsi="宋体" w:cs="宋体"/>
                <w:spacing w:val="-2"/>
              </w:rPr>
              <w:t>并</w:t>
            </w:r>
            <w:r>
              <w:rPr>
                <w:rFonts w:ascii="宋体" w:hAnsi="宋体" w:cs="宋体"/>
              </w:rPr>
              <w:t>通过</w:t>
            </w:r>
            <w:r>
              <w:rPr>
                <w:rFonts w:eastAsia="Times New Roman"/>
              </w:rPr>
              <w:t>“</w:t>
            </w:r>
            <w:r>
              <w:rPr>
                <w:rFonts w:ascii="宋体" w:hAnsi="宋体" w:cs="宋体"/>
              </w:rPr>
              <w:t>三门县工程建设电子交易平台</w:t>
            </w:r>
            <w:r>
              <w:rPr>
                <w:rFonts w:eastAsia="Times New Roman"/>
              </w:rPr>
              <w:t>”</w:t>
            </w:r>
            <w:r>
              <w:rPr>
                <w:rFonts w:ascii="宋体" w:hAnsi="宋体" w:cs="宋体"/>
              </w:rPr>
              <w:t>取得相应的银行账号后支付，具</w:t>
            </w:r>
            <w:r>
              <w:rPr>
                <w:rFonts w:ascii="宋体" w:hAnsi="宋体" w:cs="宋体"/>
                <w:spacing w:val="3"/>
              </w:rPr>
              <w:t>体详</w:t>
            </w:r>
            <w:r>
              <w:rPr>
                <w:rFonts w:ascii="宋体" w:hAnsi="宋体" w:cs="宋体"/>
              </w:rPr>
              <w:t>见</w:t>
            </w:r>
            <w:r>
              <w:rPr>
                <w:rFonts w:ascii="宋体" w:hAnsi="宋体" w:cs="宋体"/>
                <w:spacing w:val="3"/>
              </w:rPr>
              <w:t>三门县公共资源交易中心网站</w:t>
            </w:r>
            <w:r>
              <w:rPr>
                <w:rFonts w:eastAsia="Times New Roman"/>
                <w:spacing w:val="5"/>
              </w:rPr>
              <w:t>“</w:t>
            </w:r>
            <w:r>
              <w:rPr>
                <w:rFonts w:ascii="宋体" w:hAnsi="宋体" w:cs="宋体"/>
                <w:spacing w:val="3"/>
              </w:rPr>
              <w:t>办事指南</w:t>
            </w:r>
            <w:r>
              <w:rPr>
                <w:rFonts w:eastAsia="Times New Roman"/>
                <w:spacing w:val="8"/>
              </w:rPr>
              <w:t>”</w:t>
            </w:r>
            <w:r>
              <w:rPr>
                <w:rFonts w:ascii="宋体" w:hAnsi="宋体" w:cs="宋体"/>
                <w:spacing w:val="3"/>
              </w:rPr>
              <w:t>栏目</w:t>
            </w:r>
            <w:r>
              <w:rPr>
                <w:rFonts w:eastAsia="Times New Roman"/>
                <w:spacing w:val="5"/>
              </w:rPr>
              <w:t>“</w:t>
            </w:r>
            <w:r>
              <w:rPr>
                <w:rFonts w:ascii="宋体" w:hAnsi="宋体" w:cs="宋体"/>
                <w:spacing w:val="3"/>
              </w:rPr>
              <w:t>三门县投标</w:t>
            </w:r>
            <w:r>
              <w:rPr>
                <w:rFonts w:ascii="宋体" w:hAnsi="宋体" w:cs="宋体"/>
              </w:rPr>
              <w:t>保证金（虚拟账户）缴纳操作说明</w:t>
            </w:r>
            <w:r>
              <w:rPr>
                <w:rFonts w:eastAsia="Times New Roman"/>
              </w:rPr>
              <w:t>”</w:t>
            </w:r>
            <w:r>
              <w:rPr>
                <w:rFonts w:ascii="宋体" w:hAnsi="宋体" w:cs="宋体"/>
              </w:rPr>
              <w:t>。</w:t>
            </w:r>
          </w:p>
          <w:p>
            <w:pPr>
              <w:numPr>
                <w:ilvl w:val="1"/>
                <w:numId w:val="3"/>
              </w:numPr>
              <w:tabs>
                <w:tab w:val="left" w:leader="dot" w:pos="626"/>
                <w:tab w:val="left" w:pos="631"/>
              </w:tabs>
              <w:autoSpaceDE w:val="0"/>
              <w:autoSpaceDN w:val="0"/>
              <w:snapToGrid w:val="0"/>
              <w:spacing w:before="9"/>
              <w:ind w:left="312" w:firstLine="0"/>
              <w:jc w:val="left"/>
              <w:rPr>
                <w:rFonts w:ascii="宋体" w:hAnsi="宋体" w:cs="宋体"/>
              </w:rPr>
            </w:pPr>
            <w:r>
              <w:rPr>
                <w:rFonts w:ascii="宋体" w:hAnsi="宋体" w:cs="宋体"/>
              </w:rPr>
              <w:t>投标保证金缴纳必须使用</w:t>
            </w:r>
            <w:r>
              <w:rPr>
                <w:rFonts w:eastAsia="Times New Roman"/>
              </w:rPr>
              <w:t>“</w:t>
            </w:r>
            <w:r>
              <w:rPr>
                <w:rFonts w:ascii="宋体" w:hAnsi="宋体" w:cs="宋体"/>
              </w:rPr>
              <w:t>三门县工程建设电子交易平台</w:t>
            </w:r>
            <w:r>
              <w:rPr>
                <w:rFonts w:eastAsia="Times New Roman"/>
              </w:rPr>
              <w:t>”</w:t>
            </w:r>
            <w:r>
              <w:rPr>
                <w:rFonts w:ascii="宋体" w:hAnsi="宋体" w:cs="宋体"/>
                <w:spacing w:val="-22"/>
              </w:rPr>
              <w:t>，</w:t>
            </w:r>
            <w:r>
              <w:rPr>
                <w:rFonts w:ascii="宋体" w:hAnsi="宋体" w:cs="宋体"/>
              </w:rPr>
              <w:t>并在投标文件提交截止时间前到账（因各银行系统到账时间不同，请尽量提前缴纳）。</w:t>
            </w:r>
          </w:p>
          <w:p>
            <w:pPr>
              <w:numPr>
                <w:ilvl w:val="1"/>
                <w:numId w:val="3"/>
              </w:numPr>
              <w:tabs>
                <w:tab w:val="left" w:leader="dot" w:pos="626"/>
                <w:tab w:val="left" w:pos="639"/>
              </w:tabs>
              <w:autoSpaceDE w:val="0"/>
              <w:autoSpaceDN w:val="0"/>
              <w:snapToGrid w:val="0"/>
              <w:spacing w:before="2" w:line="271" w:lineRule="exact"/>
              <w:ind w:right="104"/>
              <w:rPr>
                <w:rFonts w:eastAsia="Times New Roman"/>
                <w:spacing w:val="1"/>
              </w:rPr>
            </w:pPr>
            <w:r>
              <w:rPr>
                <w:rFonts w:ascii="宋体" w:hAnsi="宋体" w:cs="宋体"/>
              </w:rPr>
              <w:t>投标单位汇出账号必须是</w:t>
            </w:r>
            <w:r>
              <w:rPr>
                <w:rFonts w:eastAsia="Times New Roman"/>
              </w:rPr>
              <w:t>“</w:t>
            </w:r>
            <w:r>
              <w:rPr>
                <w:rFonts w:ascii="宋体" w:hAnsi="宋体" w:cs="宋体"/>
              </w:rPr>
              <w:t>三门县工程建设电子交易平台</w:t>
            </w:r>
            <w:r>
              <w:rPr>
                <w:rFonts w:eastAsia="Times New Roman"/>
              </w:rPr>
              <w:t>”</w:t>
            </w:r>
            <w:r>
              <w:rPr>
                <w:rFonts w:ascii="宋体" w:hAnsi="宋体" w:cs="宋体"/>
              </w:rPr>
              <w:t>中</w:t>
            </w:r>
            <w:r>
              <w:rPr>
                <w:rFonts w:ascii="宋体" w:hAnsi="宋体" w:cs="宋体"/>
                <w:spacing w:val="-6"/>
              </w:rPr>
              <w:t>备</w:t>
            </w:r>
            <w:r>
              <w:rPr>
                <w:rFonts w:ascii="宋体" w:hAnsi="宋体" w:cs="宋体"/>
              </w:rPr>
              <w:t>案的银行基本账户账号。</w:t>
            </w:r>
          </w:p>
          <w:p>
            <w:pPr>
              <w:numPr>
                <w:ilvl w:val="1"/>
                <w:numId w:val="3"/>
              </w:numPr>
              <w:tabs>
                <w:tab w:val="left" w:leader="dot" w:pos="626"/>
                <w:tab w:val="left" w:pos="631"/>
              </w:tabs>
              <w:autoSpaceDE w:val="0"/>
              <w:autoSpaceDN w:val="0"/>
              <w:snapToGrid w:val="0"/>
              <w:spacing w:before="9"/>
              <w:ind w:left="312" w:firstLine="0"/>
              <w:jc w:val="left"/>
              <w:rPr>
                <w:rFonts w:eastAsia="Times New Roman"/>
                <w:spacing w:val="1"/>
              </w:rPr>
            </w:pPr>
            <w:r>
              <w:rPr>
                <w:rFonts w:ascii="宋体" w:hAnsi="宋体" w:cs="宋体"/>
              </w:rPr>
              <w:t>温馨提醒：</w:t>
            </w:r>
          </w:p>
          <w:p>
            <w:pPr>
              <w:autoSpaceDE w:val="0"/>
              <w:autoSpaceDN w:val="0"/>
              <w:snapToGrid w:val="0"/>
              <w:spacing w:before="7" w:line="274" w:lineRule="exact"/>
              <w:ind w:left="103" w:right="104" w:firstLine="209"/>
              <w:rPr>
                <w:rFonts w:ascii="宋体" w:hAnsi="宋体" w:cs="宋体"/>
              </w:rPr>
            </w:pPr>
            <w:r>
              <w:rPr>
                <w:rFonts w:ascii="宋体" w:hAnsi="宋体" w:cs="宋体"/>
                <w:spacing w:val="-1"/>
              </w:rPr>
              <w:t>（</w:t>
            </w:r>
            <w:r>
              <w:rPr>
                <w:rFonts w:eastAsia="Times New Roman"/>
                <w:spacing w:val="-1"/>
              </w:rPr>
              <w:t>1</w:t>
            </w:r>
            <w:r>
              <w:rPr>
                <w:rFonts w:ascii="宋体" w:hAnsi="宋体" w:cs="宋体"/>
                <w:spacing w:val="-9"/>
              </w:rPr>
              <w:t>）</w:t>
            </w:r>
            <w:r>
              <w:rPr>
                <w:rFonts w:ascii="宋体" w:hAnsi="宋体" w:cs="宋体"/>
                <w:spacing w:val="-1"/>
              </w:rPr>
              <w:t>账号根</w:t>
            </w:r>
            <w:r>
              <w:rPr>
                <w:rFonts w:ascii="宋体" w:hAnsi="宋体" w:cs="宋体"/>
              </w:rPr>
              <w:t>据不同工</w:t>
            </w:r>
            <w:r>
              <w:rPr>
                <w:rFonts w:ascii="宋体" w:hAnsi="宋体" w:cs="宋体"/>
                <w:spacing w:val="-9"/>
              </w:rPr>
              <w:t>程</w:t>
            </w:r>
            <w:r>
              <w:rPr>
                <w:rFonts w:ascii="宋体" w:hAnsi="宋体" w:cs="宋体"/>
              </w:rPr>
              <w:t>（标段</w:t>
            </w:r>
            <w:r>
              <w:rPr>
                <w:rFonts w:ascii="宋体" w:hAnsi="宋体" w:cs="宋体"/>
                <w:spacing w:val="-8"/>
              </w:rPr>
              <w:t>）</w:t>
            </w:r>
            <w:r>
              <w:rPr>
                <w:rFonts w:ascii="宋体" w:hAnsi="宋体" w:cs="宋体"/>
              </w:rPr>
              <w:t>由系统随机生成</w:t>
            </w:r>
            <w:r>
              <w:rPr>
                <w:rFonts w:ascii="宋体" w:hAnsi="宋体" w:cs="宋体"/>
                <w:spacing w:val="-8"/>
              </w:rPr>
              <w:t>，</w:t>
            </w:r>
            <w:r>
              <w:rPr>
                <w:rFonts w:ascii="宋体" w:hAnsi="宋体" w:cs="宋体"/>
              </w:rPr>
              <w:t>此账号只在本工程（标段）中使用有效，请注意核对。账号漏填、混填或错填均视为未按时缴纳保证金。</w:t>
            </w:r>
          </w:p>
          <w:p>
            <w:pPr>
              <w:widowControl/>
              <w:jc w:val="left"/>
              <w:rPr>
                <w:rFonts w:hint="eastAsia" w:ascii="宋体" w:hAnsi="宋体" w:cs="宋体"/>
                <w:szCs w:val="21"/>
              </w:rPr>
            </w:pPr>
            <w:r>
              <w:rPr>
                <w:rFonts w:ascii="宋体" w:hAnsi="宋体" w:cs="宋体"/>
                <w:spacing w:val="-2"/>
              </w:rPr>
              <w:t>（</w:t>
            </w:r>
            <w:r>
              <w:rPr>
                <w:rFonts w:eastAsia="Times New Roman"/>
                <w:spacing w:val="-3"/>
              </w:rPr>
              <w:t>2</w:t>
            </w:r>
            <w:r>
              <w:rPr>
                <w:rFonts w:ascii="宋体" w:hAnsi="宋体" w:cs="宋体"/>
                <w:spacing w:val="-18"/>
              </w:rPr>
              <w:t>）</w:t>
            </w:r>
            <w:r>
              <w:rPr>
                <w:rFonts w:ascii="宋体" w:hAnsi="宋体" w:cs="宋体"/>
                <w:spacing w:val="-1"/>
              </w:rPr>
              <w:t>为</w:t>
            </w:r>
            <w:r>
              <w:rPr>
                <w:rFonts w:ascii="宋体" w:hAnsi="宋体" w:cs="宋体"/>
                <w:spacing w:val="-3"/>
              </w:rPr>
              <w:t>确</w:t>
            </w:r>
            <w:r>
              <w:rPr>
                <w:rFonts w:ascii="宋体" w:hAnsi="宋体" w:cs="宋体"/>
                <w:spacing w:val="-1"/>
              </w:rPr>
              <w:t>保</w:t>
            </w:r>
            <w:r>
              <w:rPr>
                <w:rFonts w:ascii="宋体" w:hAnsi="宋体" w:cs="宋体"/>
                <w:spacing w:val="-3"/>
              </w:rPr>
              <w:t>保</w:t>
            </w:r>
            <w:r>
              <w:rPr>
                <w:rFonts w:ascii="宋体" w:hAnsi="宋体" w:cs="宋体"/>
                <w:spacing w:val="-1"/>
              </w:rPr>
              <w:t>证</w:t>
            </w:r>
            <w:r>
              <w:rPr>
                <w:rFonts w:ascii="宋体" w:hAnsi="宋体" w:cs="宋体"/>
                <w:spacing w:val="-3"/>
              </w:rPr>
              <w:t>金</w:t>
            </w:r>
            <w:r>
              <w:rPr>
                <w:rFonts w:ascii="宋体" w:hAnsi="宋体" w:cs="宋体"/>
                <w:spacing w:val="-1"/>
              </w:rPr>
              <w:t>及</w:t>
            </w:r>
            <w:r>
              <w:rPr>
                <w:rFonts w:ascii="宋体" w:hAnsi="宋体" w:cs="宋体"/>
                <w:spacing w:val="-3"/>
              </w:rPr>
              <w:t>时</w:t>
            </w:r>
            <w:r>
              <w:rPr>
                <w:rFonts w:ascii="宋体" w:hAnsi="宋体" w:cs="宋体"/>
                <w:spacing w:val="-1"/>
              </w:rPr>
              <w:t>到</w:t>
            </w:r>
            <w:r>
              <w:rPr>
                <w:rFonts w:ascii="宋体" w:hAnsi="宋体" w:cs="宋体"/>
                <w:spacing w:val="-3"/>
              </w:rPr>
              <w:t>账</w:t>
            </w:r>
            <w:r>
              <w:rPr>
                <w:rFonts w:ascii="宋体" w:hAnsi="宋体" w:cs="宋体"/>
                <w:spacing w:val="-19"/>
              </w:rPr>
              <w:t>，</w:t>
            </w:r>
            <w:r>
              <w:rPr>
                <w:rFonts w:ascii="宋体" w:hAnsi="宋体" w:cs="宋体"/>
                <w:spacing w:val="-1"/>
              </w:rPr>
              <w:t>建</w:t>
            </w:r>
            <w:r>
              <w:rPr>
                <w:rFonts w:ascii="宋体" w:hAnsi="宋体" w:cs="宋体"/>
                <w:spacing w:val="-3"/>
              </w:rPr>
              <w:t>议</w:t>
            </w:r>
            <w:r>
              <w:rPr>
                <w:rFonts w:ascii="宋体" w:hAnsi="宋体" w:cs="宋体"/>
                <w:spacing w:val="-1"/>
              </w:rPr>
              <w:t>使</w:t>
            </w:r>
            <w:r>
              <w:rPr>
                <w:rFonts w:ascii="宋体" w:hAnsi="宋体" w:cs="宋体"/>
                <w:spacing w:val="-3"/>
              </w:rPr>
              <w:t>用</w:t>
            </w:r>
            <w:r>
              <w:rPr>
                <w:rFonts w:ascii="宋体" w:hAnsi="宋体" w:cs="宋体"/>
                <w:spacing w:val="-1"/>
              </w:rPr>
              <w:t>电</w:t>
            </w:r>
            <w:r>
              <w:rPr>
                <w:rFonts w:ascii="宋体" w:hAnsi="宋体" w:cs="宋体"/>
                <w:spacing w:val="-3"/>
              </w:rPr>
              <w:t>汇</w:t>
            </w:r>
            <w:r>
              <w:rPr>
                <w:rFonts w:ascii="宋体" w:hAnsi="宋体" w:cs="宋体"/>
                <w:spacing w:val="-1"/>
              </w:rPr>
              <w:t>加</w:t>
            </w:r>
            <w:r>
              <w:rPr>
                <w:rFonts w:ascii="宋体" w:hAnsi="宋体" w:cs="宋体"/>
                <w:spacing w:val="-3"/>
              </w:rPr>
              <w:t>急</w:t>
            </w:r>
            <w:r>
              <w:rPr>
                <w:rFonts w:ascii="宋体" w:hAnsi="宋体" w:cs="宋体"/>
                <w:spacing w:val="-1"/>
              </w:rPr>
              <w:t>或</w:t>
            </w:r>
            <w:r>
              <w:rPr>
                <w:rFonts w:ascii="宋体" w:hAnsi="宋体" w:cs="宋体"/>
                <w:spacing w:val="-3"/>
              </w:rPr>
              <w:t>者</w:t>
            </w:r>
            <w:r>
              <w:rPr>
                <w:rFonts w:ascii="宋体" w:hAnsi="宋体" w:cs="宋体"/>
                <w:spacing w:val="-1"/>
              </w:rPr>
              <w:t>网</w:t>
            </w:r>
            <w:r>
              <w:rPr>
                <w:rFonts w:ascii="宋体" w:hAnsi="宋体" w:cs="宋体"/>
                <w:spacing w:val="-3"/>
              </w:rPr>
              <w:t>银</w:t>
            </w:r>
            <w:r>
              <w:rPr>
                <w:rFonts w:ascii="宋体" w:hAnsi="宋体" w:cs="宋体"/>
                <w:spacing w:val="-1"/>
              </w:rPr>
              <w:t>加</w:t>
            </w:r>
            <w:r>
              <w:rPr>
                <w:rFonts w:ascii="宋体" w:hAnsi="宋体" w:cs="宋体"/>
                <w:spacing w:val="-3"/>
              </w:rPr>
              <w:t>急</w:t>
            </w:r>
            <w:r>
              <w:rPr>
                <w:rFonts w:ascii="宋体" w:hAnsi="宋体" w:cs="宋体"/>
                <w:spacing w:val="-1"/>
              </w:rPr>
              <w:t>方</w:t>
            </w:r>
            <w:r>
              <w:rPr>
                <w:rFonts w:ascii="宋体" w:hAnsi="宋体" w:cs="宋体"/>
                <w:spacing w:val="-3"/>
              </w:rPr>
              <w:t>式</w:t>
            </w:r>
            <w:r>
              <w:rPr>
                <w:rFonts w:ascii="宋体" w:hAnsi="宋体" w:cs="宋体"/>
              </w:rPr>
              <w:t xml:space="preserve"> </w:t>
            </w:r>
            <w:r>
              <w:rPr>
                <w:rFonts w:ascii="宋体" w:hAnsi="宋体" w:cs="宋体"/>
                <w:spacing w:val="-1"/>
              </w:rPr>
              <w:t>进行汇</w:t>
            </w:r>
            <w:r>
              <w:rPr>
                <w:rFonts w:ascii="宋体" w:hAnsi="宋体" w:cs="宋体"/>
                <w:spacing w:val="-9"/>
              </w:rPr>
              <w:t>款</w:t>
            </w:r>
            <w:r>
              <w:rPr>
                <w:rFonts w:ascii="宋体" w:hAnsi="宋体" w:cs="宋体"/>
              </w:rPr>
              <w:t>（人民银行系统开放时间为周一至周</w:t>
            </w:r>
            <w:r>
              <w:rPr>
                <w:rFonts w:ascii="宋体" w:hAnsi="宋体" w:cs="宋体"/>
                <w:spacing w:val="26"/>
              </w:rPr>
              <w:t>五</w:t>
            </w:r>
            <w:r>
              <w:rPr>
                <w:rFonts w:eastAsia="Times New Roman"/>
              </w:rPr>
              <w:t>9:00—17:00</w:t>
            </w:r>
            <w:r>
              <w:rPr>
                <w:rFonts w:ascii="宋体" w:hAnsi="宋体" w:cs="宋体"/>
                <w:spacing w:val="-7"/>
              </w:rPr>
              <w:t>，</w:t>
            </w:r>
            <w:r>
              <w:rPr>
                <w:rFonts w:ascii="宋体" w:hAnsi="宋体" w:cs="宋体"/>
              </w:rPr>
              <w:t>若周一为投标截止期的，请在上周五确保资金到账）。</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3.5</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是否允许递交</w:t>
            </w:r>
          </w:p>
          <w:p>
            <w:pPr>
              <w:jc w:val="center"/>
              <w:rPr>
                <w:rFonts w:hint="eastAsia" w:ascii="宋体" w:hAnsi="宋体" w:cs="宋体"/>
                <w:szCs w:val="21"/>
              </w:rPr>
            </w:pPr>
            <w:r>
              <w:rPr>
                <w:rFonts w:hint="eastAsia" w:ascii="宋体" w:hAnsi="宋体" w:cs="宋体"/>
                <w:szCs w:val="21"/>
              </w:rPr>
              <w:t>备选投标方案</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360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w:t>
            </w:r>
          </w:p>
          <w:p>
            <w:pPr>
              <w:jc w:val="center"/>
              <w:rPr>
                <w:rFonts w:hint="eastAsia" w:ascii="宋体" w:hAnsi="宋体" w:cs="宋体"/>
                <w:color w:val="0000FF"/>
                <w:szCs w:val="21"/>
              </w:rPr>
            </w:pPr>
            <w:r>
              <w:rPr>
                <w:rFonts w:hint="eastAsia" w:ascii="宋体" w:hAnsi="宋体" w:cs="宋体"/>
                <w:szCs w:val="21"/>
              </w:rPr>
              <w:t>递交要求</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pStyle w:val="7"/>
              <w:snapToGrid w:val="0"/>
              <w:rPr>
                <w:rFonts w:hint="eastAsia" w:ascii="宋体" w:hAnsi="宋体" w:cs="宋体"/>
                <w:szCs w:val="21"/>
              </w:rPr>
            </w:pPr>
            <w:r>
              <w:rPr>
                <w:rFonts w:hint="eastAsia" w:ascii="宋体" w:hAnsi="宋体" w:cs="宋体"/>
                <w:szCs w:val="21"/>
              </w:rPr>
              <w:t>1.</w:t>
            </w:r>
            <w:r>
              <w:rPr>
                <w:rFonts w:hint="eastAsia" w:ascii="宋体" w:hAnsi="宋体" w:cs="宋体"/>
                <w:b/>
                <w:szCs w:val="21"/>
              </w:rPr>
              <w:t>本项目采用不见面开标形式，投标人无需到开标现场</w:t>
            </w:r>
            <w:r>
              <w:rPr>
                <w:rFonts w:hint="eastAsia" w:ascii="宋体" w:hAnsi="宋体" w:cs="宋体"/>
                <w:szCs w:val="21"/>
              </w:rPr>
              <w:t>，电子投标文件上传至三门县工程建设电子交易平台（步骤如下），投标截止时间后对加密的投标文件进行远程解密，如远程解密遇有问题的请联系</w:t>
            </w:r>
            <w:r>
              <w:rPr>
                <w:rFonts w:hint="eastAsia" w:ascii="宋体" w:hAnsi="宋体" w:cs="宋体"/>
                <w:szCs w:val="21"/>
                <w:lang w:eastAsia="zh-CN"/>
              </w:rPr>
              <w:t>柳宙江15267252628</w:t>
            </w:r>
            <w:r>
              <w:rPr>
                <w:rFonts w:hint="eastAsia" w:ascii="宋体" w:hAnsi="宋体" w:cs="宋体"/>
                <w:szCs w:val="21"/>
              </w:rPr>
              <w:t>。</w:t>
            </w:r>
          </w:p>
          <w:p>
            <w:pPr>
              <w:pStyle w:val="7"/>
              <w:snapToGrid w:val="0"/>
              <w:ind w:firstLine="422"/>
              <w:rPr>
                <w:rFonts w:hint="eastAsia" w:ascii="宋体" w:hAnsi="宋体" w:cs="宋体"/>
                <w:b/>
                <w:szCs w:val="21"/>
              </w:rPr>
            </w:pPr>
            <w:r>
              <w:rPr>
                <w:rFonts w:hint="eastAsia" w:ascii="宋体" w:hAnsi="宋体" w:cs="宋体"/>
                <w:b/>
                <w:szCs w:val="21"/>
              </w:rPr>
              <w:t>2.电子投标文件上传步骤：</w:t>
            </w:r>
          </w:p>
          <w:p>
            <w:pPr>
              <w:pStyle w:val="7"/>
              <w:snapToGrid w:val="0"/>
              <w:rPr>
                <w:rFonts w:hint="eastAsia" w:ascii="宋体" w:hAnsi="宋体" w:cs="宋体"/>
                <w:szCs w:val="21"/>
              </w:rPr>
            </w:pPr>
            <w:r>
              <w:rPr>
                <w:rFonts w:hint="eastAsia" w:ascii="宋体" w:hAnsi="宋体" w:cs="宋体"/>
                <w:szCs w:val="21"/>
              </w:rPr>
              <w:t>1) 登录三门县工程建设电子交易平台（网址：jyzx.sanmen.gov.cn/）；</w:t>
            </w:r>
          </w:p>
          <w:p>
            <w:pPr>
              <w:pStyle w:val="7"/>
              <w:snapToGrid w:val="0"/>
              <w:rPr>
                <w:rFonts w:hint="eastAsia" w:ascii="宋体" w:hAnsi="宋体" w:cs="宋体"/>
                <w:szCs w:val="21"/>
              </w:rPr>
            </w:pPr>
            <w:r>
              <w:rPr>
                <w:rFonts w:hint="eastAsia" w:ascii="宋体" w:hAnsi="宋体" w:cs="宋体"/>
                <w:szCs w:val="21"/>
              </w:rPr>
              <w:t>2) 须先在电子交易系统中下载投标项目招标文件，后在 “我的待办”，选择投标项目，点击“上传标书（后缀名.已加密投标文件）” 并保存。</w:t>
            </w:r>
          </w:p>
          <w:p>
            <w:pPr>
              <w:pStyle w:val="7"/>
              <w:adjustRightInd w:val="0"/>
              <w:snapToGrid w:val="0"/>
              <w:ind w:firstLine="422"/>
              <w:rPr>
                <w:rFonts w:hint="eastAsia" w:ascii="宋体" w:hAnsi="宋体" w:cs="宋体"/>
                <w:color w:val="0000FF"/>
                <w:szCs w:val="21"/>
              </w:rPr>
            </w:pPr>
            <w:r>
              <w:rPr>
                <w:rFonts w:hint="eastAsia" w:ascii="宋体" w:hAnsi="宋体" w:cs="宋体"/>
                <w:b/>
                <w:szCs w:val="21"/>
              </w:rPr>
              <w:t>投标人应在投标截止时间前上传完成电子投标文件。</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递交投标文件地点</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是否退还投标文件</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否</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开标时间</w:t>
            </w:r>
          </w:p>
          <w:p>
            <w:pPr>
              <w:jc w:val="center"/>
              <w:rPr>
                <w:rFonts w:hint="eastAsia" w:ascii="宋体" w:hAnsi="宋体" w:cs="宋体"/>
                <w:szCs w:val="21"/>
              </w:rPr>
            </w:pPr>
            <w:r>
              <w:rPr>
                <w:rFonts w:hint="eastAsia" w:ascii="宋体" w:hAnsi="宋体" w:cs="宋体"/>
                <w:szCs w:val="21"/>
              </w:rPr>
              <w:t>和地点</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664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开标程序</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szCs w:val="21"/>
              </w:rPr>
            </w:pPr>
            <w:r>
              <w:rPr>
                <w:rFonts w:hint="eastAsia" w:ascii="宋体" w:hAnsi="宋体" w:cs="宋体"/>
                <w:szCs w:val="21"/>
              </w:rPr>
              <w:t>1、本项目采用不见面开标形式，所有投标人的法定代表人或委托代理人在开标当日（投标截止时间前）登录三门县公共资源交易不见面开标大厅并签到，</w:t>
            </w:r>
            <w:r>
              <w:rPr>
                <w:rFonts w:hint="eastAsia" w:ascii="宋体" w:hAnsi="宋体" w:cs="宋体"/>
                <w:b/>
                <w:szCs w:val="21"/>
              </w:rPr>
              <w:t>未完成签到的，将无法解密投标文件，并视为放弃投标</w:t>
            </w:r>
            <w:r>
              <w:rPr>
                <w:rFonts w:hint="eastAsia" w:ascii="宋体" w:hAnsi="宋体" w:cs="宋体"/>
                <w:szCs w:val="21"/>
              </w:rPr>
              <w:t>。不见面开标大厅系统登录：插入CA锁并登录交易系统—业务办理—开评标—进入不见面开标系统。</w:t>
            </w:r>
          </w:p>
          <w:p>
            <w:pPr>
              <w:ind w:firstLine="420" w:firstLineChars="200"/>
              <w:rPr>
                <w:rFonts w:hint="eastAsia" w:ascii="宋体" w:hAnsi="宋体" w:cs="宋体"/>
                <w:szCs w:val="21"/>
              </w:rPr>
            </w:pPr>
            <w:r>
              <w:rPr>
                <w:rFonts w:hint="eastAsia" w:ascii="宋体" w:hAnsi="宋体" w:cs="宋体"/>
                <w:szCs w:val="21"/>
              </w:rPr>
              <w:t>2、招标代理开启不见面开标系统视频直播，开标全过程录像由三门县公共资源交易中心录制保存备查。</w:t>
            </w:r>
          </w:p>
          <w:p>
            <w:pPr>
              <w:ind w:firstLine="420" w:firstLineChars="200"/>
              <w:rPr>
                <w:rFonts w:hint="eastAsia" w:ascii="宋体" w:hAnsi="宋体" w:cs="宋体"/>
                <w:szCs w:val="21"/>
              </w:rPr>
            </w:pPr>
            <w:r>
              <w:rPr>
                <w:rFonts w:hint="eastAsia" w:ascii="宋体" w:hAnsi="宋体" w:cs="宋体"/>
                <w:szCs w:val="21"/>
              </w:rPr>
              <w:t>3、投标截止时间到达后，各投标人自行在不见面开标系统对电子投标文件进行解密，投标文件解密时间为</w:t>
            </w:r>
            <w:r>
              <w:rPr>
                <w:rFonts w:hint="eastAsia" w:ascii="宋体" w:hAnsi="宋体" w:cs="宋体"/>
                <w:b/>
                <w:bCs/>
                <w:szCs w:val="21"/>
              </w:rPr>
              <w:t>40分钟</w:t>
            </w:r>
            <w:r>
              <w:rPr>
                <w:rFonts w:hint="eastAsia" w:ascii="宋体" w:hAnsi="宋体" w:cs="宋体"/>
                <w:szCs w:val="21"/>
              </w:rPr>
              <w:t>（时间以招标人或招标代理机构确定“开始解密”时开始计算），逾期未解密的视为投标人放弃投标。</w:t>
            </w:r>
          </w:p>
          <w:p>
            <w:pPr>
              <w:ind w:firstLine="420" w:firstLineChars="200"/>
              <w:rPr>
                <w:rFonts w:hint="eastAsia" w:ascii="宋体" w:hAnsi="宋体" w:cs="宋体"/>
                <w:szCs w:val="21"/>
              </w:rPr>
            </w:pPr>
            <w:r>
              <w:rPr>
                <w:rFonts w:hint="eastAsia" w:ascii="宋体" w:hAnsi="宋体" w:cs="宋体"/>
                <w:szCs w:val="21"/>
              </w:rPr>
              <w:t>4、招标代理现场公布解密投标人投标文件情况。</w:t>
            </w:r>
          </w:p>
          <w:p>
            <w:pPr>
              <w:ind w:firstLine="420" w:firstLineChars="200"/>
              <w:rPr>
                <w:rFonts w:hint="eastAsia" w:ascii="宋体" w:hAnsi="宋体" w:cs="宋体"/>
                <w:szCs w:val="21"/>
              </w:rPr>
            </w:pPr>
            <w:r>
              <w:rPr>
                <w:rFonts w:hint="eastAsia" w:ascii="宋体" w:hAnsi="宋体" w:cs="宋体"/>
                <w:szCs w:val="21"/>
              </w:rPr>
              <w:t>5、评标委员会根据招标文件规定的程序及方法对投标文件进行评审。每个环节评审结果招标代理均在不见面开标大厅宣布。</w:t>
            </w:r>
          </w:p>
          <w:p>
            <w:pPr>
              <w:ind w:firstLine="420" w:firstLineChars="200"/>
              <w:rPr>
                <w:rFonts w:hint="eastAsia" w:ascii="宋体" w:hAnsi="宋体" w:cs="宋体"/>
                <w:szCs w:val="21"/>
              </w:rPr>
            </w:pPr>
            <w:r>
              <w:rPr>
                <w:rFonts w:hint="eastAsia" w:ascii="宋体" w:hAnsi="宋体" w:cs="宋体"/>
                <w:szCs w:val="21"/>
              </w:rPr>
              <w:t>6、招标人代表现场抽取调整系数，抽取过程在不见面开标系统同步直播，接受招标监管机构人员监管。</w:t>
            </w:r>
          </w:p>
          <w:p>
            <w:pPr>
              <w:ind w:firstLine="420" w:firstLineChars="200"/>
              <w:rPr>
                <w:rFonts w:hint="eastAsia" w:ascii="宋体" w:hAnsi="宋体" w:cs="宋体"/>
                <w:szCs w:val="21"/>
              </w:rPr>
            </w:pPr>
            <w:r>
              <w:rPr>
                <w:rFonts w:hint="eastAsia" w:ascii="宋体" w:hAnsi="宋体" w:cs="宋体"/>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rPr>
                <w:rFonts w:hint="eastAsia" w:ascii="宋体" w:hAnsi="宋体" w:cs="宋体"/>
                <w:szCs w:val="21"/>
              </w:rPr>
            </w:pPr>
            <w:r>
              <w:rPr>
                <w:rFonts w:hint="eastAsia" w:ascii="宋体" w:hAnsi="宋体" w:cs="宋体"/>
                <w:b/>
                <w:szCs w:val="21"/>
              </w:rPr>
              <w:t>注：若有异常情况或疑问的，可通过不见面开标系统音视频交互跟开标人联系，或及时咨询品茗公司，技术服务电话：</w:t>
            </w:r>
            <w:r>
              <w:rPr>
                <w:rFonts w:hint="eastAsia" w:ascii="宋体" w:hAnsi="宋体" w:cs="宋体"/>
                <w:b/>
                <w:szCs w:val="21"/>
                <w:lang w:eastAsia="zh-CN"/>
              </w:rPr>
              <w:t>柳宙江</w:t>
            </w:r>
            <w:r>
              <w:rPr>
                <w:rFonts w:hint="eastAsia" w:ascii="宋体" w:hAnsi="宋体" w:cs="宋体"/>
                <w:b/>
                <w:szCs w:val="21"/>
              </w:rPr>
              <w:t>，</w:t>
            </w:r>
            <w:r>
              <w:rPr>
                <w:rFonts w:hint="eastAsia" w:ascii="宋体" w:hAnsi="宋体" w:cs="宋体"/>
                <w:b/>
                <w:szCs w:val="21"/>
                <w:lang w:eastAsia="zh-CN"/>
              </w:rPr>
              <w:t>15267252628</w:t>
            </w:r>
            <w:r>
              <w:rPr>
                <w:rFonts w:hint="eastAsia" w:ascii="宋体" w:hAnsi="宋体" w:cs="宋体"/>
                <w:b/>
                <w:szCs w:val="21"/>
              </w:rPr>
              <w:t>，也可加入QQ“三门交易平台交流群”（群号：146117595）进行业务咨询。</w:t>
            </w:r>
          </w:p>
        </w:tc>
      </w:tr>
      <w:tr>
        <w:tblPrEx>
          <w:tblCellMar>
            <w:top w:w="0" w:type="dxa"/>
            <w:left w:w="108" w:type="dxa"/>
            <w:bottom w:w="0" w:type="dxa"/>
            <w:right w:w="108" w:type="dxa"/>
          </w:tblCellMar>
        </w:tblPrEx>
        <w:trPr>
          <w:trHeight w:val="227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7.3.1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r>
              <w:rPr>
                <w:rFonts w:hint="eastAsia" w:ascii="宋体" w:hAnsi="宋体" w:cs="宋体"/>
              </w:rPr>
              <w:t>工程担保</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pStyle w:val="21"/>
              <w:kinsoku w:val="0"/>
              <w:overflowPunct w:val="0"/>
              <w:spacing w:line="320" w:lineRule="exact"/>
              <w:ind w:firstLine="210" w:firstLineChars="100"/>
              <w:rPr>
                <w:rFonts w:ascii="宋体" w:hAnsi="宋体" w:cs="宋体"/>
                <w:sz w:val="21"/>
                <w:szCs w:val="21"/>
              </w:rPr>
            </w:pPr>
            <w:r>
              <w:rPr>
                <w:rFonts w:ascii="宋体" w:hAnsi="宋体" w:cs="宋体"/>
                <w:sz w:val="21"/>
                <w:szCs w:val="21"/>
              </w:rPr>
              <w:t>1、工程履约担保采用现金或</w:t>
            </w:r>
            <w:r>
              <w:rPr>
                <w:rFonts w:ascii="宋体" w:hAnsi="宋体" w:cs="宋体"/>
                <w:b/>
                <w:sz w:val="21"/>
                <w:szCs w:val="21"/>
              </w:rPr>
              <w:t>工程保函（</w:t>
            </w:r>
            <w:r>
              <w:rPr>
                <w:rFonts w:ascii="宋体" w:hAnsi="宋体" w:cs="宋体"/>
                <w:b/>
                <w:sz w:val="21"/>
                <w:szCs w:val="21"/>
                <w:u w:val="single"/>
              </w:rPr>
              <w:t>仅指</w:t>
            </w:r>
            <w:r>
              <w:rPr>
                <w:rFonts w:ascii="宋体" w:hAnsi="宋体" w:cs="宋体"/>
                <w:b/>
                <w:sz w:val="21"/>
                <w:szCs w:val="21"/>
              </w:rPr>
              <w:t>银行保函、保险机构保证保险保单</w:t>
            </w:r>
            <w:r>
              <w:rPr>
                <w:rFonts w:ascii="宋体" w:hAnsi="宋体" w:cs="宋体"/>
                <w:sz w:val="21"/>
                <w:szCs w:val="21"/>
              </w:rPr>
              <w:t>）。如采用现金的，中标人必须通过其基本账户转出的转帐、电汇或银行汇票方式解入招标人指定帐户。</w:t>
            </w:r>
          </w:p>
          <w:p>
            <w:pPr>
              <w:rPr>
                <w:rFonts w:hint="eastAsia" w:ascii="宋体" w:hAnsi="宋体" w:cs="宋体"/>
                <w:szCs w:val="21"/>
              </w:rPr>
            </w:pPr>
            <w:r>
              <w:rPr>
                <w:rFonts w:hint="eastAsia" w:ascii="宋体" w:hAnsi="宋体" w:cs="宋体"/>
                <w:szCs w:val="21"/>
              </w:rPr>
              <w:t>2、履约担保金额为合同总价的 2% 。</w:t>
            </w:r>
          </w:p>
          <w:p>
            <w:pPr>
              <w:adjustRightInd w:val="0"/>
              <w:snapToGrid w:val="0"/>
              <w:spacing w:line="288" w:lineRule="auto"/>
              <w:rPr>
                <w:rFonts w:hint="eastAsia" w:ascii="宋体" w:hAnsi="宋体" w:cs="宋体"/>
              </w:rPr>
            </w:pPr>
            <w:r>
              <w:rPr>
                <w:rFonts w:hint="eastAsia" w:ascii="宋体" w:hAnsi="宋体" w:cs="宋体"/>
                <w:b/>
                <w:bCs/>
                <w:szCs w:val="21"/>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w:t>
            </w:r>
          </w:p>
        </w:tc>
        <w:tc>
          <w:tcPr>
            <w:tcW w:w="85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需要补充的其他内容</w:t>
            </w:r>
          </w:p>
        </w:tc>
      </w:tr>
      <w:tr>
        <w:tblPrEx>
          <w:tblCellMar>
            <w:top w:w="0" w:type="dxa"/>
            <w:left w:w="108" w:type="dxa"/>
            <w:bottom w:w="0" w:type="dxa"/>
            <w:right w:w="108" w:type="dxa"/>
          </w:tblCellMar>
        </w:tblPrEx>
        <w:trPr>
          <w:trHeight w:val="2627"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10.1</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电子投标文件编制</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ind w:firstLine="413" w:firstLineChars="196"/>
              <w:rPr>
                <w:rFonts w:hint="eastAsia" w:ascii="宋体" w:hAnsi="宋体" w:cs="宋体"/>
                <w:b/>
              </w:rPr>
            </w:pPr>
            <w:r>
              <w:rPr>
                <w:rFonts w:hint="eastAsia" w:ascii="宋体" w:hAnsi="宋体" w:cs="宋体"/>
                <w:b/>
              </w:rPr>
              <w:t>本工程的投标文件必须使用投标工具安装程序（三门投标编制4.0.2.8版本）编制，下载地址及”建设工程电子投标编制操作手册”见</w:t>
            </w:r>
            <w:r>
              <w:rPr>
                <w:rFonts w:hint="eastAsia" w:ascii="宋体" w:hAnsi="宋体" w:cs="宋体"/>
                <w:b/>
              </w:rPr>
              <w:fldChar w:fldCharType="begin"/>
            </w:r>
            <w:r>
              <w:rPr>
                <w:rFonts w:hint="eastAsia" w:ascii="宋体" w:hAnsi="宋体" w:cs="宋体"/>
                <w:b/>
              </w:rPr>
              <w:instrText xml:space="preserve"> HYPERLINK "https://www.smztb.com/Download" </w:instrText>
            </w:r>
            <w:r>
              <w:rPr>
                <w:rFonts w:hint="eastAsia" w:ascii="宋体" w:hAnsi="宋体" w:cs="宋体"/>
                <w:b/>
              </w:rPr>
              <w:fldChar w:fldCharType="separate"/>
            </w:r>
            <w:r>
              <w:rPr>
                <w:rStyle w:val="18"/>
                <w:rFonts w:hint="eastAsia" w:ascii="宋体" w:hAnsi="宋体" w:cs="宋体"/>
                <w:b/>
              </w:rPr>
              <w:t>https://jyzx.sanmen.gov.cn//Download</w:t>
            </w:r>
            <w:r>
              <w:rPr>
                <w:rFonts w:hint="eastAsia" w:ascii="宋体" w:hAnsi="宋体" w:cs="宋体"/>
                <w:b/>
              </w:rPr>
              <w:fldChar w:fldCharType="end"/>
            </w:r>
            <w:r>
              <w:rPr>
                <w:rFonts w:hint="eastAsia" w:ascii="宋体" w:hAnsi="宋体" w:cs="宋体"/>
                <w:b/>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ind w:firstLine="413" w:firstLineChars="196"/>
              <w:rPr>
                <w:rFonts w:hint="eastAsia" w:ascii="宋体" w:hAnsi="宋体" w:cs="宋体"/>
                <w:b/>
              </w:rPr>
            </w:pPr>
            <w:r>
              <w:rPr>
                <w:rFonts w:hint="eastAsia" w:ascii="宋体" w:hAnsi="宋体" w:cs="宋体"/>
                <w:b/>
              </w:rPr>
              <w:t>投标工具开发商：杭州品茗信息技术有限公司</w:t>
            </w:r>
          </w:p>
          <w:p>
            <w:pPr>
              <w:ind w:firstLine="413" w:firstLineChars="196"/>
              <w:rPr>
                <w:rFonts w:hint="eastAsia" w:ascii="宋体" w:hAnsi="宋体" w:cs="宋体"/>
                <w:b/>
                <w:szCs w:val="21"/>
              </w:rPr>
            </w:pPr>
            <w:r>
              <w:rPr>
                <w:rFonts w:hint="eastAsia" w:ascii="宋体" w:hAnsi="宋体" w:cs="宋体"/>
                <w:b/>
              </w:rPr>
              <w:t>联系电话：</w:t>
            </w:r>
            <w:r>
              <w:rPr>
                <w:rFonts w:hint="eastAsia" w:ascii="宋体" w:hAnsi="宋体" w:cs="宋体"/>
                <w:b/>
                <w:lang w:eastAsia="zh-CN"/>
              </w:rPr>
              <w:t>柳宙江15267252628</w:t>
            </w:r>
            <w:r>
              <w:rPr>
                <w:rFonts w:hint="eastAsia" w:ascii="宋体" w:hAnsi="宋体" w:cs="宋体"/>
                <w:b/>
                <w:bCs/>
              </w:rPr>
              <w:t>， 苏子路  13957679912</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10.2</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增值税计税方式</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rPr>
            </w:pPr>
            <w:r>
              <w:rPr>
                <w:rFonts w:hint="eastAsia" w:ascii="宋体" w:hAnsi="宋体" w:cs="宋体"/>
                <w:b/>
                <w:bCs/>
                <w:szCs w:val="21"/>
              </w:rPr>
              <w:t>本工程采用</w:t>
            </w:r>
            <w:r>
              <w:rPr>
                <w:rFonts w:hint="eastAsia" w:ascii="宋体" w:hAnsi="宋体" w:cs="宋体"/>
                <w:b/>
                <w:bCs/>
                <w:szCs w:val="21"/>
                <w:lang w:eastAsia="zh-CN"/>
              </w:rPr>
              <w:t>一般计</w:t>
            </w:r>
            <w:r>
              <w:rPr>
                <w:rFonts w:hint="eastAsia" w:ascii="宋体" w:hAnsi="宋体" w:cs="宋体"/>
                <w:b/>
                <w:bCs/>
                <w:szCs w:val="21"/>
              </w:rPr>
              <w:t>税法</w:t>
            </w:r>
          </w:p>
        </w:tc>
      </w:tr>
      <w:tr>
        <w:tblPrEx>
          <w:tblCellMar>
            <w:top w:w="0" w:type="dxa"/>
            <w:left w:w="108" w:type="dxa"/>
            <w:bottom w:w="0" w:type="dxa"/>
            <w:right w:w="108" w:type="dxa"/>
          </w:tblCellMar>
        </w:tblPrEx>
        <w:trPr>
          <w:trHeight w:val="99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10.3</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中标后提交</w:t>
            </w:r>
          </w:p>
          <w:p>
            <w:pPr>
              <w:jc w:val="center"/>
              <w:rPr>
                <w:rFonts w:hint="eastAsia" w:ascii="宋体" w:hAnsi="宋体" w:cs="宋体"/>
                <w:b/>
              </w:rPr>
            </w:pPr>
            <w:r>
              <w:rPr>
                <w:rFonts w:hint="eastAsia" w:ascii="宋体" w:hAnsi="宋体" w:cs="宋体"/>
                <w:b/>
              </w:rPr>
              <w:t>投标文件份数</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rPr>
            </w:pPr>
            <w:r>
              <w:rPr>
                <w:rFonts w:hint="eastAsia" w:ascii="宋体" w:hAnsi="宋体" w:cs="宋体"/>
                <w:b/>
              </w:rPr>
              <w:t>中标候选人在领取中标通知书前，需向招标人提供纸质投标文件5份（投标工具中所有内容打印成纸质文件，纸质文件上的水印码须与上传至“电子交易平台”上的投标文件的水印码一致）。</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10.4</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温馨提示</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rPr>
            </w:pPr>
            <w:r>
              <w:rPr>
                <w:rFonts w:hint="eastAsia" w:ascii="宋体" w:hAnsi="宋体" w:cs="宋体"/>
                <w:b/>
                <w:szCs w:val="21"/>
              </w:rPr>
              <w:t>投标人须在递交投标保证金前在三门县工程建设电子交易平台中注册并核验通过。</w:t>
            </w:r>
          </w:p>
        </w:tc>
      </w:tr>
      <w:tr>
        <w:tblPrEx>
          <w:tblCellMar>
            <w:top w:w="0" w:type="dxa"/>
            <w:left w:w="108" w:type="dxa"/>
            <w:bottom w:w="0" w:type="dxa"/>
            <w:right w:w="108" w:type="dxa"/>
          </w:tblCellMar>
        </w:tblPrEx>
        <w:trPr>
          <w:trHeight w:val="1004"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10.5</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pStyle w:val="21"/>
              <w:kinsoku w:val="0"/>
              <w:overflowPunct w:val="0"/>
              <w:spacing w:before="20" w:line="329" w:lineRule="exact"/>
              <w:ind w:left="263"/>
              <w:rPr>
                <w:rFonts w:ascii="宋体" w:hAnsi="宋体" w:cs="宋体"/>
                <w:b/>
                <w:bCs/>
                <w:sz w:val="21"/>
                <w:szCs w:val="21"/>
              </w:rPr>
            </w:pPr>
            <w:r>
              <w:rPr>
                <w:rFonts w:ascii="宋体" w:hAnsi="宋体" w:cs="宋体"/>
                <w:b/>
                <w:bCs/>
                <w:sz w:val="21"/>
                <w:szCs w:val="21"/>
              </w:rPr>
              <w:t>投标制作工具</w:t>
            </w:r>
          </w:p>
          <w:p>
            <w:pPr>
              <w:pStyle w:val="21"/>
              <w:kinsoku w:val="0"/>
              <w:overflowPunct w:val="0"/>
              <w:spacing w:line="329" w:lineRule="exact"/>
              <w:ind w:left="349"/>
              <w:rPr>
                <w:rFonts w:ascii="宋体" w:hAnsi="宋体" w:cs="宋体"/>
                <w:b/>
              </w:rPr>
            </w:pPr>
            <w:r>
              <w:rPr>
                <w:rFonts w:ascii="宋体" w:hAnsi="宋体" w:cs="宋体"/>
                <w:b/>
                <w:bCs/>
                <w:sz w:val="21"/>
                <w:szCs w:val="21"/>
              </w:rPr>
              <w:t>USB 加密锁</w:t>
            </w:r>
          </w:p>
        </w:tc>
        <w:tc>
          <w:tcPr>
            <w:tcW w:w="66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szCs w:val="21"/>
              </w:rPr>
            </w:pPr>
            <w:r>
              <w:rPr>
                <w:rFonts w:hint="eastAsia" w:ascii="宋体" w:hAnsi="宋体" w:cs="宋体"/>
                <w:b/>
                <w:bCs/>
                <w:szCs w:val="21"/>
              </w:rPr>
              <w:t>开标后，经核查若不同投标人投标工具软件USB加密锁号相同，所涉及投标文件均按无效标处理，同时投标保证金总额中的人民币 3万元不予以退还（如采用保函的，需补缴纳人民币3万元）。</w:t>
            </w:r>
          </w:p>
        </w:tc>
      </w:tr>
    </w:tbl>
    <w:p>
      <w:pPr>
        <w:pStyle w:val="20"/>
        <w:rPr>
          <w:rFonts w:hint="eastAsia" w:ascii="宋体" w:hAnsi="宋体" w:eastAsia="宋体"/>
        </w:rPr>
      </w:pPr>
      <w:bookmarkStart w:id="14" w:name="_Toc22431"/>
      <w:bookmarkStart w:id="15" w:name="_Toc144974554"/>
      <w:bookmarkStart w:id="16" w:name="_Toc152045587"/>
      <w:bookmarkStart w:id="17" w:name="_Toc152042364"/>
    </w:p>
    <w:p>
      <w:pPr>
        <w:pStyle w:val="20"/>
        <w:rPr>
          <w:rFonts w:hint="eastAsia" w:ascii="宋体" w:hAnsi="宋体" w:eastAsia="宋体"/>
        </w:rPr>
      </w:pPr>
      <w:r>
        <w:rPr>
          <w:rFonts w:hint="eastAsia" w:ascii="宋体" w:hAnsi="宋体" w:eastAsia="宋体"/>
        </w:rPr>
        <w:br w:type="page"/>
      </w:r>
      <w:bookmarkStart w:id="18" w:name="_Toc28158"/>
      <w:r>
        <w:rPr>
          <w:rFonts w:hint="eastAsia" w:ascii="宋体" w:hAnsi="宋体" w:eastAsia="宋体"/>
        </w:rPr>
        <w:t>1. 总则</w:t>
      </w:r>
      <w:bookmarkEnd w:id="14"/>
      <w:bookmarkEnd w:id="18"/>
    </w:p>
    <w:p>
      <w:pPr>
        <w:pStyle w:val="22"/>
        <w:rPr>
          <w:rFonts w:hint="eastAsia" w:ascii="宋体" w:hAnsi="宋体" w:eastAsia="宋体"/>
        </w:rPr>
      </w:pPr>
      <w:bookmarkStart w:id="19" w:name="_Toc152042306"/>
      <w:bookmarkStart w:id="20" w:name="_Toc179632547"/>
      <w:bookmarkStart w:id="21" w:name="_Toc372899689"/>
      <w:bookmarkStart w:id="22" w:name="_Toc321925372"/>
      <w:bookmarkStart w:id="23" w:name="_Toc144974498"/>
      <w:bookmarkStart w:id="24" w:name="_Toc372899812"/>
      <w:bookmarkStart w:id="25" w:name="_Toc237768779"/>
      <w:bookmarkStart w:id="26" w:name="_Toc152045530"/>
      <w:bookmarkStart w:id="27" w:name="_Toc283886195"/>
      <w:bookmarkStart w:id="28" w:name="_Toc282596250"/>
      <w:bookmarkStart w:id="29" w:name="_Toc283976486"/>
      <w:bookmarkStart w:id="30" w:name="_Toc288556237"/>
      <w:bookmarkStart w:id="31" w:name="_Toc531161971"/>
      <w:bookmarkStart w:id="32" w:name="_Toc394573883"/>
      <w:bookmarkStart w:id="33" w:name="_Toc237769243"/>
      <w:bookmarkStart w:id="34" w:name="_Toc152045567"/>
      <w:bookmarkStart w:id="35" w:name="_Toc144974535"/>
      <w:bookmarkStart w:id="36" w:name="_Toc179632585"/>
      <w:bookmarkStart w:id="37" w:name="_Toc152042343"/>
      <w:r>
        <w:rPr>
          <w:rFonts w:hint="eastAsia" w:ascii="宋体" w:hAnsi="宋体" w:eastAsia="宋体"/>
        </w:rPr>
        <w:t>1.1 工程概况</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40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1.1.1根据《中华人民共和国招标投标法》等有关法律、法规和规章的规定，本招标工程已具备招标条件，现对本招标工程进行招标。</w:t>
      </w:r>
    </w:p>
    <w:p>
      <w:pPr>
        <w:spacing w:line="400" w:lineRule="exact"/>
        <w:ind w:firstLine="420" w:firstLineChars="200"/>
        <w:rPr>
          <w:rFonts w:hint="eastAsia" w:ascii="宋体" w:hAnsi="宋体" w:cs="宋体"/>
        </w:rPr>
      </w:pPr>
      <w:r>
        <w:rPr>
          <w:rFonts w:hint="eastAsia" w:ascii="宋体" w:hAnsi="宋体" w:cs="宋体"/>
        </w:rPr>
        <w:t>1.1.2 本招标工程招标人：见投标人须知前附表。</w:t>
      </w:r>
    </w:p>
    <w:p>
      <w:pPr>
        <w:spacing w:line="400" w:lineRule="exact"/>
        <w:ind w:firstLine="420" w:firstLineChars="200"/>
        <w:rPr>
          <w:rFonts w:hint="eastAsia" w:ascii="宋体" w:hAnsi="宋体" w:cs="宋体"/>
        </w:rPr>
      </w:pPr>
      <w:r>
        <w:rPr>
          <w:rFonts w:hint="eastAsia" w:ascii="宋体" w:hAnsi="宋体" w:cs="宋体"/>
        </w:rPr>
        <w:t>1.1.3 本招标工程招标代理机构：见投标人须知前附表。</w:t>
      </w:r>
    </w:p>
    <w:p>
      <w:pPr>
        <w:spacing w:line="400" w:lineRule="exact"/>
        <w:ind w:firstLine="420" w:firstLineChars="200"/>
        <w:rPr>
          <w:rFonts w:hint="eastAsia" w:ascii="宋体" w:hAnsi="宋体" w:cs="宋体"/>
        </w:rPr>
      </w:pPr>
      <w:r>
        <w:rPr>
          <w:rFonts w:hint="eastAsia" w:ascii="宋体" w:hAnsi="宋体" w:cs="宋体"/>
        </w:rPr>
        <w:t>1.1.4 本招标工程名称：见投标人须知前附表。</w:t>
      </w:r>
    </w:p>
    <w:p>
      <w:pPr>
        <w:spacing w:line="400" w:lineRule="exact"/>
        <w:ind w:firstLine="420" w:firstLineChars="200"/>
        <w:rPr>
          <w:rFonts w:hint="eastAsia" w:ascii="宋体" w:hAnsi="宋体" w:cs="宋体"/>
        </w:rPr>
      </w:pPr>
      <w:r>
        <w:rPr>
          <w:rFonts w:hint="eastAsia" w:ascii="宋体" w:hAnsi="宋体" w:cs="宋体"/>
        </w:rPr>
        <w:t>1.1.5 本招标工程建设地点：见投标人须知前附表。</w:t>
      </w:r>
    </w:p>
    <w:p>
      <w:pPr>
        <w:pStyle w:val="22"/>
        <w:rPr>
          <w:rFonts w:hint="eastAsia" w:ascii="宋体" w:hAnsi="宋体" w:eastAsia="宋体"/>
        </w:rPr>
      </w:pPr>
      <w:bookmarkStart w:id="38" w:name="_Toc531161972"/>
      <w:bookmarkStart w:id="39" w:name="_Toc321925373"/>
      <w:bookmarkStart w:id="40" w:name="_Toc179632548"/>
      <w:bookmarkStart w:id="41" w:name="_Toc372899690"/>
      <w:bookmarkStart w:id="42" w:name="_Toc144974499"/>
      <w:bookmarkStart w:id="43" w:name="_Toc372899813"/>
      <w:bookmarkStart w:id="44" w:name="_Toc152045531"/>
      <w:bookmarkStart w:id="45" w:name="_Toc237768780"/>
      <w:bookmarkStart w:id="46" w:name="_Toc283886196"/>
      <w:bookmarkStart w:id="47" w:name="_Toc283976487"/>
      <w:bookmarkStart w:id="48" w:name="_Toc288556238"/>
      <w:bookmarkStart w:id="49" w:name="_Toc237769244"/>
      <w:bookmarkStart w:id="50" w:name="_Toc282596251"/>
      <w:bookmarkStart w:id="51" w:name="_Toc394573884"/>
      <w:bookmarkStart w:id="52" w:name="_Toc152042307"/>
      <w:r>
        <w:rPr>
          <w:rFonts w:hint="eastAsia" w:ascii="宋体" w:hAnsi="宋体" w:eastAsia="宋体"/>
        </w:rPr>
        <w:t>1.2 资金来源和落实情况</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400" w:lineRule="exact"/>
        <w:ind w:firstLine="420" w:firstLineChars="200"/>
        <w:rPr>
          <w:rFonts w:hint="eastAsia" w:ascii="宋体" w:hAnsi="宋体" w:cs="宋体"/>
        </w:rPr>
      </w:pPr>
      <w:r>
        <w:rPr>
          <w:rFonts w:hint="eastAsia" w:ascii="宋体" w:hAnsi="宋体" w:cs="宋体"/>
        </w:rPr>
        <w:t>1.2.1 本招标工程的资金来源及出资比例：见投标人须知前附表。</w:t>
      </w:r>
    </w:p>
    <w:p>
      <w:pPr>
        <w:spacing w:line="400" w:lineRule="exact"/>
        <w:ind w:firstLine="420" w:firstLineChars="200"/>
        <w:rPr>
          <w:rFonts w:hint="eastAsia" w:ascii="宋体" w:hAnsi="宋体" w:cs="宋体"/>
        </w:rPr>
      </w:pPr>
      <w:r>
        <w:rPr>
          <w:rFonts w:hint="eastAsia" w:ascii="宋体" w:hAnsi="宋体" w:cs="宋体"/>
        </w:rPr>
        <w:t>1.2.2 本招标工程的资金落实情况：见投标人须知前附表。</w:t>
      </w:r>
    </w:p>
    <w:p>
      <w:pPr>
        <w:pStyle w:val="22"/>
        <w:rPr>
          <w:rFonts w:hint="eastAsia" w:ascii="宋体" w:hAnsi="宋体" w:eastAsia="宋体"/>
        </w:rPr>
      </w:pPr>
      <w:bookmarkStart w:id="53" w:name="_Toc144974500"/>
      <w:bookmarkStart w:id="54" w:name="_Toc283886197"/>
      <w:bookmarkStart w:id="55" w:name="_Toc179632549"/>
      <w:bookmarkStart w:id="56" w:name="_Toc237768781"/>
      <w:bookmarkStart w:id="57" w:name="_Toc282596252"/>
      <w:bookmarkStart w:id="58" w:name="_Toc283976488"/>
      <w:bookmarkStart w:id="59" w:name="_Toc372899691"/>
      <w:bookmarkStart w:id="60" w:name="_Toc531161973"/>
      <w:bookmarkStart w:id="61" w:name="_Toc394573885"/>
      <w:bookmarkStart w:id="62" w:name="_Toc321925374"/>
      <w:bookmarkStart w:id="63" w:name="_Toc152042308"/>
      <w:bookmarkStart w:id="64" w:name="_Toc288556239"/>
      <w:bookmarkStart w:id="65" w:name="_Toc372899814"/>
      <w:bookmarkStart w:id="66" w:name="_Toc152045532"/>
      <w:bookmarkStart w:id="67" w:name="_Toc237769245"/>
      <w:r>
        <w:rPr>
          <w:rFonts w:hint="eastAsia" w:ascii="宋体" w:hAnsi="宋体" w:eastAsia="宋体"/>
        </w:rPr>
        <w:t>1.3 招标范围、计划工期和质量要求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hint="eastAsia" w:ascii="宋体" w:hAnsi="宋体" w:cs="宋体"/>
        </w:rPr>
      </w:pPr>
      <w:r>
        <w:rPr>
          <w:rFonts w:hint="eastAsia" w:ascii="宋体" w:hAnsi="宋体" w:cs="宋体"/>
        </w:rPr>
        <w:t>1.3.1 本招标工程的招标范围：见投标人须知前附表。</w:t>
      </w:r>
    </w:p>
    <w:p>
      <w:pPr>
        <w:spacing w:line="400" w:lineRule="exact"/>
        <w:ind w:firstLine="420" w:firstLineChars="200"/>
        <w:rPr>
          <w:rFonts w:hint="eastAsia" w:ascii="宋体" w:hAnsi="宋体" w:cs="宋体"/>
        </w:rPr>
      </w:pPr>
      <w:r>
        <w:rPr>
          <w:rFonts w:hint="eastAsia" w:ascii="宋体" w:hAnsi="宋体" w:cs="宋体"/>
        </w:rPr>
        <w:t>1.3.2 本招标工程的工期要求：见投标人须知前附表。</w:t>
      </w:r>
    </w:p>
    <w:p>
      <w:pPr>
        <w:spacing w:line="400" w:lineRule="exact"/>
        <w:ind w:firstLine="420" w:firstLineChars="200"/>
        <w:rPr>
          <w:rFonts w:hint="eastAsia" w:ascii="宋体" w:hAnsi="宋体" w:cs="宋体"/>
        </w:rPr>
      </w:pPr>
      <w:r>
        <w:rPr>
          <w:rFonts w:hint="eastAsia" w:ascii="宋体" w:hAnsi="宋体" w:cs="宋体"/>
        </w:rPr>
        <w:t>1.3.3 本招标工程的质量要求：见投标人须知前附表。</w:t>
      </w:r>
    </w:p>
    <w:p>
      <w:pPr>
        <w:pStyle w:val="22"/>
        <w:rPr>
          <w:rFonts w:hint="eastAsia" w:ascii="宋体" w:hAnsi="宋体" w:eastAsia="宋体"/>
        </w:rPr>
      </w:pPr>
      <w:bookmarkStart w:id="68" w:name="_Toc394573886"/>
      <w:bookmarkStart w:id="69" w:name="_Toc144974501"/>
      <w:bookmarkStart w:id="70" w:name="_Toc372899815"/>
      <w:bookmarkStart w:id="71" w:name="_Toc152042309"/>
      <w:bookmarkStart w:id="72" w:name="_Toc179632550"/>
      <w:bookmarkStart w:id="73" w:name="_Toc321925375"/>
      <w:bookmarkStart w:id="74" w:name="_Toc152045533"/>
      <w:bookmarkStart w:id="75" w:name="_Toc283976489"/>
      <w:bookmarkStart w:id="76" w:name="_Toc237768782"/>
      <w:bookmarkStart w:id="77" w:name="_Toc237769246"/>
      <w:bookmarkStart w:id="78" w:name="_Toc372899692"/>
      <w:bookmarkStart w:id="79" w:name="_Toc288556240"/>
      <w:bookmarkStart w:id="80" w:name="_Toc283886198"/>
      <w:bookmarkStart w:id="81" w:name="_Toc532282436"/>
      <w:bookmarkStart w:id="82" w:name="_Toc282596253"/>
      <w:r>
        <w:rPr>
          <w:rFonts w:hint="eastAsia" w:ascii="宋体" w:hAnsi="宋体" w:eastAsia="宋体"/>
        </w:rPr>
        <w:t>1.4 投标人资格要求</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00" w:lineRule="exact"/>
        <w:ind w:firstLine="420" w:firstLineChars="200"/>
        <w:rPr>
          <w:rFonts w:hint="eastAsia" w:ascii="宋体" w:hAnsi="宋体" w:cs="宋体"/>
        </w:rPr>
      </w:pPr>
      <w:r>
        <w:rPr>
          <w:rFonts w:hint="eastAsia" w:ascii="宋体" w:hAnsi="宋体" w:cs="宋体"/>
        </w:rPr>
        <w:t>1.4.1投标人应具备承担本招标工程的资质、资格和其他要求。</w:t>
      </w:r>
    </w:p>
    <w:p>
      <w:pPr>
        <w:spacing w:line="400" w:lineRule="exact"/>
        <w:ind w:firstLine="315" w:firstLineChars="150"/>
        <w:rPr>
          <w:rFonts w:hint="eastAsia" w:ascii="宋体" w:hAnsi="宋体" w:cs="宋体"/>
        </w:rPr>
      </w:pPr>
      <w:r>
        <w:rPr>
          <w:rFonts w:hint="eastAsia" w:ascii="宋体" w:hAnsi="宋体" w:cs="宋体"/>
        </w:rPr>
        <w:t>（1）资质条件：见投标人须知前附表；</w:t>
      </w:r>
    </w:p>
    <w:p>
      <w:pPr>
        <w:spacing w:line="400" w:lineRule="exact"/>
        <w:ind w:firstLine="315" w:firstLineChars="150"/>
        <w:rPr>
          <w:rFonts w:hint="eastAsia" w:ascii="宋体" w:hAnsi="宋体" w:cs="宋体"/>
        </w:rPr>
      </w:pPr>
      <w:r>
        <w:rPr>
          <w:rFonts w:hint="eastAsia" w:ascii="宋体" w:hAnsi="宋体" w:cs="宋体"/>
        </w:rPr>
        <w:t>（2）项目负责人资格：见投标人须知前附表；</w:t>
      </w:r>
    </w:p>
    <w:p>
      <w:pPr>
        <w:spacing w:line="400" w:lineRule="exact"/>
        <w:ind w:firstLine="315" w:firstLineChars="150"/>
        <w:rPr>
          <w:rFonts w:hint="eastAsia" w:ascii="宋体" w:hAnsi="宋体" w:cs="宋体"/>
        </w:rPr>
      </w:pPr>
      <w:r>
        <w:rPr>
          <w:rFonts w:hint="eastAsia" w:ascii="宋体" w:hAnsi="宋体" w:cs="宋体"/>
        </w:rPr>
        <w:t>（3）其他要求：</w:t>
      </w:r>
    </w:p>
    <w:p>
      <w:pPr>
        <w:spacing w:line="400" w:lineRule="exact"/>
        <w:ind w:firstLine="315" w:firstLineChars="150"/>
        <w:rPr>
          <w:rFonts w:hint="eastAsia" w:ascii="宋体" w:hAnsi="宋体" w:cs="宋体"/>
        </w:rPr>
      </w:pPr>
      <w:r>
        <w:rPr>
          <w:rFonts w:hint="eastAsia" w:ascii="宋体" w:hAnsi="宋体" w:cs="宋体"/>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400" w:lineRule="exact"/>
        <w:ind w:firstLine="420" w:firstLineChars="200"/>
        <w:rPr>
          <w:rFonts w:hint="eastAsia" w:ascii="宋体" w:hAnsi="宋体" w:cs="宋体"/>
        </w:rPr>
      </w:pPr>
      <w:r>
        <w:rPr>
          <w:rFonts w:hint="eastAsia" w:ascii="宋体" w:hAnsi="宋体" w:cs="宋体"/>
        </w:rPr>
        <w:t>a.同一工程相邻分段发包或分期施工的；</w:t>
      </w:r>
    </w:p>
    <w:p>
      <w:pPr>
        <w:spacing w:line="400" w:lineRule="exact"/>
        <w:ind w:firstLine="420" w:firstLineChars="200"/>
        <w:rPr>
          <w:rFonts w:hint="eastAsia" w:ascii="宋体" w:hAnsi="宋体" w:cs="宋体"/>
        </w:rPr>
      </w:pPr>
      <w:r>
        <w:rPr>
          <w:rFonts w:hint="eastAsia" w:ascii="宋体" w:hAnsi="宋体" w:cs="宋体"/>
        </w:rPr>
        <w:t>b.因非承包方原因致使工程项目停工超过120天（含），经建设单位同意的（并须提供经工程所在地建设（建筑业）行政主管部门同意停工的书面证明原件）。</w:t>
      </w:r>
    </w:p>
    <w:p>
      <w:pPr>
        <w:spacing w:line="400" w:lineRule="exact"/>
        <w:ind w:firstLine="420" w:firstLineChars="200"/>
        <w:rPr>
          <w:rFonts w:hint="eastAsia" w:ascii="宋体" w:hAnsi="宋体" w:cs="宋体"/>
          <w:szCs w:val="21"/>
          <w:u w:val="single"/>
        </w:rPr>
      </w:pPr>
      <w:r>
        <w:rPr>
          <w:rFonts w:hint="eastAsia" w:ascii="宋体" w:hAnsi="宋体" w:cs="宋体"/>
        </w:rPr>
        <w:t>c.合同约定的工程已完工，承包方向建设单位提交竣工（交工）报告时间已超过120天（含），且经建设单位同意可承接其他项目的（并须提供经工程所在地建设（建筑业）行政主管部门书面证明原件和竣工（交工）报告原件）。</w:t>
      </w:r>
    </w:p>
    <w:p>
      <w:pPr>
        <w:pStyle w:val="2"/>
        <w:adjustRightInd w:val="0"/>
        <w:snapToGrid w:val="0"/>
        <w:spacing w:after="0" w:line="400" w:lineRule="exact"/>
        <w:ind w:firstLine="420" w:firstLineChars="199"/>
        <w:rPr>
          <w:rFonts w:hint="eastAsia" w:ascii="宋体" w:hAnsi="宋体" w:cs="宋体"/>
          <w:b/>
          <w:szCs w:val="21"/>
          <w:u w:val="single"/>
        </w:rPr>
      </w:pPr>
      <w:r>
        <w:rPr>
          <w:rFonts w:hint="eastAsia" w:ascii="宋体" w:hAnsi="宋体" w:cs="宋体"/>
          <w:b/>
          <w:szCs w:val="21"/>
        </w:rPr>
        <w:t>如发生以上情形，投标人应在递交投标文件的同时将有关书面证明材料（以电子文档形式随资信标上传）提交给招标人，投标截止日后提供的证明材料视为瞒报、漏报，将不予认可。</w:t>
      </w:r>
    </w:p>
    <w:p>
      <w:pPr>
        <w:pStyle w:val="2"/>
        <w:adjustRightInd w:val="0"/>
        <w:snapToGrid w:val="0"/>
        <w:spacing w:after="0" w:line="400" w:lineRule="exact"/>
        <w:ind w:firstLine="420" w:firstLineChars="199"/>
        <w:rPr>
          <w:rFonts w:hint="eastAsia" w:ascii="宋体" w:hAnsi="宋体" w:cs="宋体"/>
          <w:b/>
          <w:szCs w:val="21"/>
        </w:rPr>
      </w:pPr>
      <w:r>
        <w:rPr>
          <w:rFonts w:hint="eastAsia" w:ascii="宋体" w:hAnsi="宋体" w:cs="宋体"/>
          <w:b/>
          <w:szCs w:val="21"/>
        </w:rPr>
        <w:t>项目负责人在原承接项目的中标候选人公示、中标公示、中标通知书、合同、施工许可证、现场公告牌、管理部门的网站或文件中载明以建造师身份担任项目负责人岗位的，均视为已承接该项目。</w:t>
      </w:r>
    </w:p>
    <w:p>
      <w:pPr>
        <w:pStyle w:val="2"/>
        <w:adjustRightInd w:val="0"/>
        <w:snapToGrid w:val="0"/>
        <w:spacing w:before="240" w:after="0" w:line="400" w:lineRule="exact"/>
        <w:ind w:firstLine="417" w:firstLineChars="199"/>
        <w:rPr>
          <w:rFonts w:hint="eastAsia" w:ascii="宋体" w:hAnsi="宋体" w:cs="宋体"/>
          <w:b/>
          <w:szCs w:val="21"/>
        </w:rPr>
      </w:pPr>
      <w:r>
        <w:rPr>
          <w:rFonts w:hint="eastAsia" w:ascii="宋体" w:hAnsi="宋体" w:cs="宋体"/>
        </w:rPr>
        <w:t>1.4.2</w:t>
      </w:r>
      <w:r>
        <w:rPr>
          <w:rFonts w:hint="eastAsia" w:ascii="宋体" w:hAnsi="宋体" w:cs="宋体"/>
          <w:b/>
          <w:szCs w:val="21"/>
        </w:rPr>
        <w:t>项目负责人不得同时在两个或者两个以上单位受聘或者执业（仅指项目负责人不得同时是其他单位的公务员或者事业单位在编人员，涉及到其他情形的，投标资格不受影响）。</w:t>
      </w:r>
    </w:p>
    <w:p>
      <w:pPr>
        <w:pStyle w:val="2"/>
        <w:spacing w:after="0" w:line="400" w:lineRule="exact"/>
        <w:ind w:firstLine="420" w:firstLineChars="200"/>
        <w:rPr>
          <w:rFonts w:hint="eastAsia" w:ascii="宋体" w:hAnsi="宋体" w:cs="宋体"/>
          <w:b/>
        </w:rPr>
      </w:pPr>
      <w:r>
        <w:rPr>
          <w:rFonts w:hint="eastAsia" w:ascii="宋体" w:hAnsi="宋体" w:cs="宋体"/>
        </w:rPr>
        <w:t>1.4.3投标人不得存在下列情形之一：</w:t>
      </w:r>
    </w:p>
    <w:p>
      <w:pPr>
        <w:spacing w:line="400" w:lineRule="exact"/>
        <w:ind w:firstLine="315" w:firstLineChars="150"/>
        <w:rPr>
          <w:rFonts w:hint="eastAsia" w:ascii="宋体" w:hAnsi="宋体" w:cs="宋体"/>
        </w:rPr>
      </w:pPr>
      <w:r>
        <w:rPr>
          <w:rFonts w:hint="eastAsia" w:ascii="宋体" w:hAnsi="宋体" w:cs="宋体"/>
        </w:rPr>
        <w:t xml:space="preserve">（1）为招标人不具有独立法人资格的附属机构（单位）； </w:t>
      </w:r>
    </w:p>
    <w:p>
      <w:pPr>
        <w:spacing w:line="400" w:lineRule="exact"/>
        <w:ind w:firstLine="315" w:firstLineChars="150"/>
        <w:rPr>
          <w:rFonts w:hint="eastAsia" w:ascii="宋体" w:hAnsi="宋体" w:cs="宋体"/>
        </w:rPr>
      </w:pPr>
      <w:r>
        <w:rPr>
          <w:rFonts w:hint="eastAsia" w:ascii="宋体" w:hAnsi="宋体" w:cs="宋体"/>
        </w:rPr>
        <w:t xml:space="preserve">（2）为本工程前期准备提供设计或咨询服务的，但设计施工总承包的除外； </w:t>
      </w:r>
    </w:p>
    <w:p>
      <w:pPr>
        <w:spacing w:line="400" w:lineRule="exact"/>
        <w:ind w:firstLine="315" w:firstLineChars="150"/>
        <w:rPr>
          <w:rFonts w:hint="eastAsia" w:ascii="宋体" w:hAnsi="宋体" w:cs="宋体"/>
        </w:rPr>
      </w:pPr>
      <w:r>
        <w:rPr>
          <w:rFonts w:hint="eastAsia" w:ascii="宋体" w:hAnsi="宋体" w:cs="宋体"/>
        </w:rPr>
        <w:t>（3）为本工程的监理人；</w:t>
      </w:r>
    </w:p>
    <w:p>
      <w:pPr>
        <w:spacing w:line="400" w:lineRule="exact"/>
        <w:ind w:firstLine="315" w:firstLineChars="150"/>
        <w:rPr>
          <w:rFonts w:hint="eastAsia" w:ascii="宋体" w:hAnsi="宋体" w:cs="宋体"/>
        </w:rPr>
      </w:pPr>
      <w:r>
        <w:rPr>
          <w:rFonts w:hint="eastAsia" w:ascii="宋体" w:hAnsi="宋体" w:cs="宋体"/>
        </w:rPr>
        <w:t xml:space="preserve">（4）为本工程的代建人； </w:t>
      </w:r>
    </w:p>
    <w:p>
      <w:pPr>
        <w:spacing w:line="400" w:lineRule="exact"/>
        <w:ind w:firstLine="315" w:firstLineChars="150"/>
        <w:rPr>
          <w:rFonts w:hint="eastAsia" w:ascii="宋体" w:hAnsi="宋体" w:cs="宋体"/>
        </w:rPr>
      </w:pPr>
      <w:r>
        <w:rPr>
          <w:rFonts w:hint="eastAsia" w:ascii="宋体" w:hAnsi="宋体" w:cs="宋体"/>
        </w:rPr>
        <w:t xml:space="preserve">（5）为本工程提供招标代理服务的； </w:t>
      </w:r>
    </w:p>
    <w:p>
      <w:pPr>
        <w:spacing w:line="400" w:lineRule="exact"/>
        <w:ind w:firstLine="315" w:firstLineChars="150"/>
        <w:rPr>
          <w:rFonts w:hint="eastAsia" w:ascii="宋体" w:hAnsi="宋体" w:cs="宋体"/>
        </w:rPr>
      </w:pPr>
      <w:r>
        <w:rPr>
          <w:rFonts w:hint="eastAsia" w:ascii="宋体" w:hAnsi="宋体" w:cs="宋体"/>
        </w:rPr>
        <w:t>（6）与本工程的监理人或代建人或招标代理机构同为一个法定代表人的；</w:t>
      </w:r>
    </w:p>
    <w:p>
      <w:pPr>
        <w:spacing w:line="400" w:lineRule="exact"/>
        <w:ind w:firstLine="315" w:firstLineChars="150"/>
        <w:rPr>
          <w:rFonts w:hint="eastAsia" w:ascii="宋体" w:hAnsi="宋体" w:cs="宋体"/>
        </w:rPr>
      </w:pPr>
      <w:r>
        <w:rPr>
          <w:rFonts w:hint="eastAsia" w:ascii="宋体" w:hAnsi="宋体" w:cs="宋体"/>
        </w:rPr>
        <w:t>（7）与本工程的监理人或代建人或招标代理机构相互控股或参股的；</w:t>
      </w:r>
    </w:p>
    <w:p>
      <w:pPr>
        <w:spacing w:line="400" w:lineRule="exact"/>
        <w:ind w:firstLine="315" w:firstLineChars="150"/>
        <w:rPr>
          <w:rFonts w:hint="eastAsia" w:ascii="宋体" w:hAnsi="宋体" w:cs="宋体"/>
        </w:rPr>
      </w:pPr>
      <w:r>
        <w:rPr>
          <w:rFonts w:hint="eastAsia" w:ascii="宋体" w:hAnsi="宋体" w:cs="宋体"/>
        </w:rPr>
        <w:t>（8）与本工程的监理人或代建人或招标代理机构相互任职或工作的；</w:t>
      </w:r>
    </w:p>
    <w:p>
      <w:pPr>
        <w:spacing w:line="400" w:lineRule="exact"/>
        <w:ind w:firstLine="315" w:firstLineChars="150"/>
        <w:rPr>
          <w:rFonts w:hint="eastAsia" w:ascii="宋体" w:hAnsi="宋体" w:cs="宋体"/>
        </w:rPr>
      </w:pPr>
      <w:r>
        <w:rPr>
          <w:rFonts w:hint="eastAsia" w:ascii="宋体" w:hAnsi="宋体" w:cs="宋体"/>
        </w:rPr>
        <w:t xml:space="preserve">（9）被责令停业的； </w:t>
      </w:r>
    </w:p>
    <w:p>
      <w:pPr>
        <w:spacing w:line="400" w:lineRule="exact"/>
        <w:ind w:firstLine="315" w:firstLineChars="150"/>
        <w:rPr>
          <w:rFonts w:hint="eastAsia" w:ascii="宋体" w:hAnsi="宋体" w:cs="宋体"/>
        </w:rPr>
      </w:pPr>
      <w:r>
        <w:rPr>
          <w:rFonts w:hint="eastAsia" w:ascii="宋体" w:hAnsi="宋体" w:cs="宋体"/>
        </w:rPr>
        <w:t xml:space="preserve">（10）被暂停或取消投标资格的（包括项目负责人）； </w:t>
      </w:r>
    </w:p>
    <w:p>
      <w:pPr>
        <w:spacing w:line="400" w:lineRule="exact"/>
        <w:ind w:firstLine="315" w:firstLineChars="150"/>
        <w:rPr>
          <w:rFonts w:hint="eastAsia" w:ascii="宋体" w:hAnsi="宋体" w:cs="宋体"/>
        </w:rPr>
      </w:pPr>
      <w:r>
        <w:rPr>
          <w:rFonts w:hint="eastAsia" w:ascii="宋体" w:hAnsi="宋体" w:cs="宋体"/>
        </w:rPr>
        <w:t>（11）安全生产许可证超出有效期或处于暂扣时限内的；</w:t>
      </w:r>
    </w:p>
    <w:p>
      <w:pPr>
        <w:spacing w:line="400" w:lineRule="exact"/>
        <w:ind w:firstLine="315" w:firstLineChars="150"/>
        <w:rPr>
          <w:rFonts w:hint="eastAsia" w:ascii="宋体" w:hAnsi="宋体" w:cs="宋体"/>
        </w:rPr>
      </w:pPr>
      <w:r>
        <w:rPr>
          <w:rFonts w:hint="eastAsia" w:ascii="宋体" w:hAnsi="宋体" w:cs="宋体"/>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spacing w:line="400" w:lineRule="exact"/>
        <w:ind w:firstLine="420" w:firstLineChars="200"/>
        <w:rPr>
          <w:rFonts w:hint="eastAsia" w:ascii="宋体" w:hAnsi="宋体" w:cs="宋体"/>
        </w:rPr>
      </w:pPr>
      <w:r>
        <w:rPr>
          <w:rFonts w:hint="eastAsia" w:ascii="宋体" w:hAnsi="宋体" w:cs="宋体"/>
        </w:rPr>
        <w:t>（13）投标人及相关管理人员（包括项目负责人）安全生产任职资格不符合相关规定。</w:t>
      </w:r>
    </w:p>
    <w:p>
      <w:pPr>
        <w:spacing w:line="400" w:lineRule="exact"/>
        <w:ind w:firstLine="420" w:firstLineChars="200"/>
        <w:rPr>
          <w:rFonts w:hint="eastAsia" w:ascii="宋体" w:hAnsi="宋体" w:cs="宋体"/>
        </w:rPr>
      </w:pPr>
      <w:r>
        <w:rPr>
          <w:rFonts w:hint="eastAsia" w:ascii="宋体" w:hAnsi="宋体" w:cs="宋体"/>
        </w:rPr>
        <w:t>（14）浙江省外企业《省外企业进浙承接业务备案证明》超出有效期或已注销的。</w:t>
      </w:r>
    </w:p>
    <w:p>
      <w:pPr>
        <w:spacing w:line="400" w:lineRule="exact"/>
        <w:ind w:firstLine="420" w:firstLineChars="200"/>
        <w:rPr>
          <w:rFonts w:hint="eastAsia" w:ascii="宋体" w:hAnsi="宋体" w:cs="宋体"/>
        </w:rPr>
      </w:pPr>
      <w:r>
        <w:rPr>
          <w:rFonts w:hint="eastAsia" w:ascii="宋体" w:hAnsi="宋体" w:cs="宋体"/>
        </w:rPr>
        <w:t xml:space="preserve">1.4.4投标人须知前附表规定接受联合体投标的，除应符合本章第1.4.1项、第1.4.2项和投标人须知前附表的要求外，还应遵守以下规定： </w:t>
      </w:r>
    </w:p>
    <w:p>
      <w:pPr>
        <w:spacing w:line="400" w:lineRule="exact"/>
        <w:ind w:firstLine="420" w:firstLineChars="200"/>
        <w:rPr>
          <w:rFonts w:hint="eastAsia" w:ascii="宋体" w:hAnsi="宋体" w:cs="宋体"/>
        </w:rPr>
      </w:pPr>
      <w:r>
        <w:rPr>
          <w:rFonts w:hint="eastAsia" w:ascii="宋体" w:hAnsi="宋体" w:cs="宋体"/>
        </w:rPr>
        <w:t>（1）联合体各方应按招标文件提供的格式签订联合体协议书，明确联合体牵头人和各方权利义务；</w:t>
      </w:r>
    </w:p>
    <w:p>
      <w:pPr>
        <w:spacing w:line="400" w:lineRule="exact"/>
        <w:ind w:firstLine="420" w:firstLineChars="200"/>
        <w:rPr>
          <w:rFonts w:hint="eastAsia" w:ascii="宋体" w:hAnsi="宋体" w:cs="宋体"/>
        </w:rPr>
      </w:pPr>
      <w:r>
        <w:rPr>
          <w:rFonts w:hint="eastAsia" w:ascii="宋体" w:hAnsi="宋体" w:cs="宋体"/>
        </w:rPr>
        <w:t xml:space="preserve">（2）由同一专业的单位组成的联合体，按照资质等级较低的单位确定资质等级； </w:t>
      </w:r>
    </w:p>
    <w:p>
      <w:pPr>
        <w:spacing w:line="400" w:lineRule="exact"/>
        <w:ind w:firstLine="420" w:firstLineChars="200"/>
        <w:rPr>
          <w:rFonts w:hint="eastAsia" w:ascii="宋体" w:hAnsi="宋体" w:cs="宋体"/>
        </w:rPr>
      </w:pPr>
      <w:r>
        <w:rPr>
          <w:rFonts w:hint="eastAsia" w:ascii="宋体" w:hAnsi="宋体" w:cs="宋体"/>
        </w:rPr>
        <w:t>（3）联合体各方不得再以自己名义单独或参加其他联合体在同一标段中投标。</w:t>
      </w:r>
    </w:p>
    <w:p>
      <w:pPr>
        <w:spacing w:line="400" w:lineRule="exact"/>
        <w:ind w:firstLine="420" w:firstLineChars="200"/>
        <w:rPr>
          <w:rFonts w:hint="eastAsia" w:ascii="宋体" w:hAnsi="宋体" w:cs="宋体"/>
        </w:rPr>
      </w:pPr>
      <w:r>
        <w:rPr>
          <w:rFonts w:hint="eastAsia" w:ascii="宋体" w:hAnsi="宋体" w:cs="宋体"/>
        </w:rPr>
        <w:t>（4）招标文件如有同意联合体参加投标的，应在招标文件中写清由联合体的牵头人提交投标文件及缴纳投标保证金。</w:t>
      </w:r>
    </w:p>
    <w:p>
      <w:pPr>
        <w:pStyle w:val="22"/>
        <w:rPr>
          <w:rFonts w:hint="eastAsia" w:ascii="宋体" w:hAnsi="宋体" w:eastAsia="宋体"/>
        </w:rPr>
      </w:pPr>
      <w:bookmarkStart w:id="83" w:name="_Toc237769247"/>
      <w:bookmarkStart w:id="84" w:name="_Toc372899693"/>
      <w:bookmarkStart w:id="85" w:name="_Toc531161975"/>
      <w:bookmarkStart w:id="86" w:name="_Toc179632552"/>
      <w:bookmarkStart w:id="87" w:name="_Toc321925376"/>
      <w:bookmarkStart w:id="88" w:name="_Toc288556241"/>
      <w:bookmarkStart w:id="89" w:name="_Toc283886199"/>
      <w:bookmarkStart w:id="90" w:name="_Toc144974503"/>
      <w:bookmarkStart w:id="91" w:name="_Toc282596254"/>
      <w:bookmarkStart w:id="92" w:name="_Toc152045535"/>
      <w:bookmarkStart w:id="93" w:name="_Toc152042311"/>
      <w:bookmarkStart w:id="94" w:name="_Toc394573887"/>
      <w:bookmarkStart w:id="95" w:name="_Toc237768783"/>
      <w:bookmarkStart w:id="96" w:name="_Toc372899816"/>
      <w:bookmarkStart w:id="97" w:name="_Toc283976490"/>
      <w:r>
        <w:rPr>
          <w:rFonts w:hint="eastAsia" w:ascii="宋体" w:hAnsi="宋体" w:eastAsia="宋体"/>
        </w:rPr>
        <w:t>1.5 费用承担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400" w:lineRule="exact"/>
        <w:ind w:firstLine="420" w:firstLineChars="200"/>
        <w:rPr>
          <w:rFonts w:hint="eastAsia" w:ascii="宋体" w:hAnsi="宋体" w:cs="宋体"/>
        </w:rPr>
      </w:pPr>
      <w:r>
        <w:rPr>
          <w:rFonts w:hint="eastAsia" w:ascii="宋体" w:hAnsi="宋体" w:cs="宋体"/>
        </w:rPr>
        <w:t>投标人准备和参加投标活动发生的费用自理。投标人网上免费下载招标文件，不收取任何工本费。</w:t>
      </w:r>
    </w:p>
    <w:p>
      <w:pPr>
        <w:pStyle w:val="22"/>
        <w:rPr>
          <w:rFonts w:hint="eastAsia" w:ascii="宋体" w:hAnsi="宋体" w:eastAsia="宋体"/>
        </w:rPr>
      </w:pPr>
      <w:bookmarkStart w:id="98" w:name="_Toc288556242"/>
      <w:bookmarkStart w:id="99" w:name="_Toc394573888"/>
      <w:bookmarkStart w:id="100" w:name="_Toc152045536"/>
      <w:bookmarkStart w:id="101" w:name="_Toc283886200"/>
      <w:bookmarkStart w:id="102" w:name="_Toc283976491"/>
      <w:bookmarkStart w:id="103" w:name="_Toc179632553"/>
      <w:bookmarkStart w:id="104" w:name="_Toc237769248"/>
      <w:bookmarkStart w:id="105" w:name="_Toc531161976"/>
      <w:bookmarkStart w:id="106" w:name="_Toc372899694"/>
      <w:bookmarkStart w:id="107" w:name="_Toc237768784"/>
      <w:bookmarkStart w:id="108" w:name="_Toc321925377"/>
      <w:bookmarkStart w:id="109" w:name="_Toc282596255"/>
      <w:bookmarkStart w:id="110" w:name="_Toc152042312"/>
      <w:bookmarkStart w:id="111" w:name="_Toc144974504"/>
      <w:bookmarkStart w:id="112" w:name="_Toc372899817"/>
      <w:r>
        <w:rPr>
          <w:rFonts w:hint="eastAsia" w:ascii="宋体" w:hAnsi="宋体" w:eastAsia="宋体"/>
        </w:rPr>
        <w:t>1.6 保密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pacing w:line="400" w:lineRule="exact"/>
        <w:ind w:firstLine="420" w:firstLineChars="200"/>
        <w:rPr>
          <w:rFonts w:hint="eastAsia"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pPr>
        <w:pStyle w:val="22"/>
        <w:rPr>
          <w:rFonts w:hint="eastAsia" w:ascii="宋体" w:hAnsi="宋体" w:eastAsia="宋体"/>
        </w:rPr>
      </w:pPr>
      <w:bookmarkStart w:id="113" w:name="_Toc144974505"/>
      <w:bookmarkStart w:id="114" w:name="_Toc283886201"/>
      <w:bookmarkStart w:id="115" w:name="_Toc372899818"/>
      <w:bookmarkStart w:id="116" w:name="_Toc283976492"/>
      <w:bookmarkStart w:id="117" w:name="_Toc372899695"/>
      <w:bookmarkStart w:id="118" w:name="_Toc321925378"/>
      <w:bookmarkStart w:id="119" w:name="_Toc152042313"/>
      <w:bookmarkStart w:id="120" w:name="_Toc179632554"/>
      <w:bookmarkStart w:id="121" w:name="_Toc237769249"/>
      <w:bookmarkStart w:id="122" w:name="_Toc288556243"/>
      <w:bookmarkStart w:id="123" w:name="_Toc531161977"/>
      <w:bookmarkStart w:id="124" w:name="_Toc282596256"/>
      <w:bookmarkStart w:id="125" w:name="_Toc394573889"/>
      <w:bookmarkStart w:id="126" w:name="_Toc237768785"/>
      <w:bookmarkStart w:id="127" w:name="_Toc152045537"/>
      <w:r>
        <w:rPr>
          <w:rFonts w:hint="eastAsia" w:ascii="宋体" w:hAnsi="宋体" w:eastAsia="宋体"/>
        </w:rPr>
        <w:t>1.7 语言</w:t>
      </w:r>
      <w:bookmarkEnd w:id="113"/>
      <w:r>
        <w:rPr>
          <w:rFonts w:hint="eastAsia" w:ascii="宋体" w:hAnsi="宋体" w:eastAsia="宋体"/>
        </w:rPr>
        <w:t>文字</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400" w:lineRule="exact"/>
        <w:ind w:firstLine="420" w:firstLineChars="200"/>
        <w:rPr>
          <w:rFonts w:hint="eastAsia" w:ascii="宋体" w:hAnsi="宋体" w:cs="宋体"/>
        </w:rPr>
      </w:pPr>
      <w:r>
        <w:rPr>
          <w:rFonts w:hint="eastAsia" w:ascii="宋体" w:hAnsi="宋体" w:cs="宋体"/>
        </w:rPr>
        <w:t>除专用术语外，与招标投标有关的语言均使用中文。必要时专用术语应附有中文注释。</w:t>
      </w:r>
    </w:p>
    <w:p>
      <w:pPr>
        <w:pStyle w:val="22"/>
        <w:rPr>
          <w:rFonts w:hint="eastAsia" w:ascii="宋体" w:hAnsi="宋体" w:eastAsia="宋体"/>
        </w:rPr>
      </w:pPr>
      <w:bookmarkStart w:id="128" w:name="_Toc283886202"/>
      <w:bookmarkStart w:id="129" w:name="_Toc283976493"/>
      <w:bookmarkStart w:id="130" w:name="_Toc372899696"/>
      <w:bookmarkStart w:id="131" w:name="_Toc152045538"/>
      <w:bookmarkStart w:id="132" w:name="_Toc144974506"/>
      <w:bookmarkStart w:id="133" w:name="_Toc237768786"/>
      <w:bookmarkStart w:id="134" w:name="_Toc152042314"/>
      <w:bookmarkStart w:id="135" w:name="_Toc179632555"/>
      <w:bookmarkStart w:id="136" w:name="_Toc394573890"/>
      <w:bookmarkStart w:id="137" w:name="_Toc288556244"/>
      <w:bookmarkStart w:id="138" w:name="_Toc282596257"/>
      <w:bookmarkStart w:id="139" w:name="_Toc531161978"/>
      <w:bookmarkStart w:id="140" w:name="_Toc237769250"/>
      <w:bookmarkStart w:id="141" w:name="_Toc321925379"/>
      <w:bookmarkStart w:id="142" w:name="_Toc372899819"/>
      <w:r>
        <w:rPr>
          <w:rFonts w:hint="eastAsia" w:ascii="宋体" w:hAnsi="宋体" w:eastAsia="宋体"/>
        </w:rPr>
        <w:t>1.8 计量单位</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line="400" w:lineRule="exact"/>
        <w:ind w:firstLine="420" w:firstLineChars="200"/>
        <w:rPr>
          <w:rFonts w:hint="eastAsia" w:ascii="宋体" w:hAnsi="宋体" w:cs="宋体"/>
        </w:rPr>
      </w:pPr>
      <w:r>
        <w:rPr>
          <w:rFonts w:hint="eastAsia" w:ascii="宋体" w:hAnsi="宋体" w:cs="宋体"/>
        </w:rPr>
        <w:t>所有计量均采用中华人民共和国法定计量单位。</w:t>
      </w:r>
    </w:p>
    <w:p>
      <w:pPr>
        <w:pStyle w:val="22"/>
        <w:rPr>
          <w:rFonts w:hint="eastAsia" w:ascii="宋体" w:hAnsi="宋体" w:eastAsia="宋体"/>
        </w:rPr>
      </w:pPr>
      <w:bookmarkStart w:id="143" w:name="_Toc394573891"/>
      <w:bookmarkStart w:id="144" w:name="_Toc321925380"/>
      <w:bookmarkStart w:id="145" w:name="_Toc237769251"/>
      <w:bookmarkStart w:id="146" w:name="_Toc283886203"/>
      <w:bookmarkStart w:id="147" w:name="_Toc237768787"/>
      <w:bookmarkStart w:id="148" w:name="_Toc372899697"/>
      <w:bookmarkStart w:id="149" w:name="_Toc179632556"/>
      <w:bookmarkStart w:id="150" w:name="_Toc372899820"/>
      <w:bookmarkStart w:id="151" w:name="_Toc144974507"/>
      <w:bookmarkStart w:id="152" w:name="_Toc531161979"/>
      <w:bookmarkStart w:id="153" w:name="_Toc288556245"/>
      <w:bookmarkStart w:id="154" w:name="_Toc282596258"/>
      <w:bookmarkStart w:id="155" w:name="_Toc152045539"/>
      <w:bookmarkStart w:id="156" w:name="_Toc283976494"/>
      <w:bookmarkStart w:id="157" w:name="_Toc152042315"/>
      <w:r>
        <w:rPr>
          <w:rFonts w:hint="eastAsia" w:ascii="宋体" w:hAnsi="宋体" w:eastAsia="宋体"/>
        </w:rPr>
        <w:t>1.9 踏勘现场</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spacing w:line="400" w:lineRule="exact"/>
        <w:ind w:firstLine="420" w:firstLineChars="200"/>
        <w:rPr>
          <w:rFonts w:hint="eastAsia" w:ascii="宋体" w:hAnsi="宋体" w:cs="宋体"/>
        </w:rPr>
      </w:pPr>
      <w:r>
        <w:rPr>
          <w:rFonts w:hint="eastAsia" w:ascii="宋体" w:hAnsi="宋体" w:cs="宋体"/>
        </w:rPr>
        <w:t xml:space="preserve">1.9.1 投标人须知前附表规定组织踏勘现场的，招标人按投标人须知前附表规定的时间、地点组织投标人踏勘工程现场。 </w:t>
      </w:r>
    </w:p>
    <w:p>
      <w:pPr>
        <w:spacing w:line="400" w:lineRule="exact"/>
        <w:ind w:firstLine="420" w:firstLineChars="200"/>
        <w:rPr>
          <w:rFonts w:hint="eastAsia" w:ascii="宋体" w:hAnsi="宋体" w:cs="宋体"/>
        </w:rPr>
      </w:pPr>
      <w:r>
        <w:rPr>
          <w:rFonts w:hint="eastAsia" w:ascii="宋体" w:hAnsi="宋体" w:cs="宋体"/>
        </w:rPr>
        <w:t>1.9.2 投标人踏勘现场发生的费用自理。</w:t>
      </w:r>
    </w:p>
    <w:p>
      <w:pPr>
        <w:spacing w:line="400" w:lineRule="exact"/>
        <w:ind w:firstLine="420" w:firstLineChars="200"/>
        <w:rPr>
          <w:rFonts w:hint="eastAsia" w:ascii="宋体" w:hAnsi="宋体" w:cs="宋体"/>
        </w:rPr>
      </w:pPr>
      <w:r>
        <w:rPr>
          <w:rFonts w:hint="eastAsia" w:ascii="宋体" w:hAnsi="宋体" w:cs="宋体"/>
        </w:rPr>
        <w:t>1.9.3 除招标人的原因外，投标人自行负责在踏勘现场中所发生的人员伤亡和财产损失。</w:t>
      </w:r>
    </w:p>
    <w:p>
      <w:pPr>
        <w:spacing w:line="400" w:lineRule="exact"/>
        <w:ind w:firstLine="420" w:firstLineChars="200"/>
        <w:rPr>
          <w:rFonts w:hint="eastAsia"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pStyle w:val="22"/>
        <w:rPr>
          <w:rFonts w:hint="eastAsia" w:ascii="宋体" w:hAnsi="宋体" w:eastAsia="宋体"/>
        </w:rPr>
      </w:pPr>
      <w:bookmarkStart w:id="158" w:name="_Toc144974508"/>
      <w:bookmarkStart w:id="159" w:name="_Toc282596259"/>
      <w:bookmarkStart w:id="160" w:name="_Toc531161980"/>
      <w:bookmarkStart w:id="161" w:name="_Toc152045540"/>
      <w:bookmarkStart w:id="162" w:name="_Toc321925381"/>
      <w:bookmarkStart w:id="163" w:name="_Toc152042316"/>
      <w:bookmarkStart w:id="164" w:name="_Toc237769252"/>
      <w:bookmarkStart w:id="165" w:name="_Toc179632557"/>
      <w:bookmarkStart w:id="166" w:name="_Toc283886204"/>
      <w:bookmarkStart w:id="167" w:name="_Toc372899698"/>
      <w:bookmarkStart w:id="168" w:name="_Toc372899821"/>
      <w:bookmarkStart w:id="169" w:name="_Toc283976495"/>
      <w:bookmarkStart w:id="170" w:name="_Toc288556246"/>
      <w:bookmarkStart w:id="171" w:name="_Toc237768788"/>
      <w:bookmarkStart w:id="172" w:name="_Toc394573892"/>
      <w:r>
        <w:rPr>
          <w:rFonts w:hint="eastAsia" w:ascii="宋体" w:hAnsi="宋体" w:eastAsia="宋体"/>
        </w:rPr>
        <w:t>1.10 投标预备会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spacing w:line="400" w:lineRule="exact"/>
        <w:ind w:firstLine="420" w:firstLineChars="200"/>
        <w:rPr>
          <w:rFonts w:hint="eastAsia" w:ascii="宋体" w:hAnsi="宋体" w:cs="宋体"/>
        </w:rPr>
      </w:pPr>
      <w:r>
        <w:rPr>
          <w:rFonts w:hint="eastAsia" w:ascii="宋体" w:hAnsi="宋体" w:cs="宋体"/>
        </w:rPr>
        <w:t>投标人须知前附表规定召开投标预备会的，招标人按投标人须知前附表规定的时间和地点召开投标预备会，澄清投标人提出的问题。</w:t>
      </w:r>
    </w:p>
    <w:p>
      <w:pPr>
        <w:pStyle w:val="22"/>
        <w:rPr>
          <w:rFonts w:hint="eastAsia" w:ascii="宋体" w:hAnsi="宋体" w:eastAsia="宋体"/>
        </w:rPr>
      </w:pPr>
      <w:bookmarkStart w:id="173" w:name="_Toc237768789"/>
      <w:bookmarkStart w:id="174" w:name="_Toc144974509"/>
      <w:bookmarkStart w:id="175" w:name="_Toc152045541"/>
      <w:bookmarkStart w:id="176" w:name="_Toc321925382"/>
      <w:bookmarkStart w:id="177" w:name="_Toc531161981"/>
      <w:bookmarkStart w:id="178" w:name="_Toc179632558"/>
      <w:bookmarkStart w:id="179" w:name="_Toc152042317"/>
      <w:bookmarkStart w:id="180" w:name="_Toc288556247"/>
      <w:bookmarkStart w:id="181" w:name="_Toc283886205"/>
      <w:bookmarkStart w:id="182" w:name="_Toc372899699"/>
      <w:bookmarkStart w:id="183" w:name="_Toc283976496"/>
      <w:bookmarkStart w:id="184" w:name="_Toc237769253"/>
      <w:bookmarkStart w:id="185" w:name="_Toc372899822"/>
      <w:bookmarkStart w:id="186" w:name="_Toc282596260"/>
      <w:bookmarkStart w:id="187" w:name="_Toc394573893"/>
      <w:r>
        <w:rPr>
          <w:rFonts w:hint="eastAsia" w:ascii="宋体" w:hAnsi="宋体" w:eastAsia="宋体"/>
        </w:rPr>
        <w:t>1.11 分包</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400" w:lineRule="exact"/>
        <w:ind w:firstLine="567" w:firstLineChars="270"/>
        <w:rPr>
          <w:rFonts w:hint="eastAsia" w:ascii="宋体" w:hAnsi="宋体" w:cs="宋体"/>
        </w:rPr>
      </w:pPr>
      <w:r>
        <w:rPr>
          <w:rFonts w:hint="eastAsia" w:ascii="宋体" w:hAnsi="宋体" w:cs="宋体"/>
        </w:rPr>
        <w:t>投标人拟在中标后将中标工程的部分非主体、非关键性工作进行分包的，应符合投标人须知前附表规定的分包内容、分包金额和接受分包的第三人资质要求等限制性条件。</w:t>
      </w:r>
    </w:p>
    <w:p>
      <w:pPr>
        <w:pStyle w:val="22"/>
        <w:rPr>
          <w:rFonts w:hint="eastAsia" w:ascii="宋体" w:hAnsi="宋体" w:eastAsia="宋体"/>
        </w:rPr>
      </w:pPr>
      <w:bookmarkStart w:id="188" w:name="_Toc282596261"/>
      <w:bookmarkStart w:id="189" w:name="_Toc372899823"/>
      <w:bookmarkStart w:id="190" w:name="_Toc179632559"/>
      <w:bookmarkStart w:id="191" w:name="_Toc531161982"/>
      <w:bookmarkStart w:id="192" w:name="_Toc321925383"/>
      <w:bookmarkStart w:id="193" w:name="_Toc237768790"/>
      <w:bookmarkStart w:id="194" w:name="_Toc237769254"/>
      <w:bookmarkStart w:id="195" w:name="_Toc394573894"/>
      <w:bookmarkStart w:id="196" w:name="_Toc283976497"/>
      <w:bookmarkStart w:id="197" w:name="_Toc372899700"/>
      <w:bookmarkStart w:id="198" w:name="_Toc288556248"/>
      <w:bookmarkStart w:id="199" w:name="_Toc283886206"/>
      <w:r>
        <w:rPr>
          <w:rFonts w:hint="eastAsia" w:ascii="宋体" w:hAnsi="宋体" w:eastAsia="宋体"/>
        </w:rPr>
        <w:t>1.12 偏离</w:t>
      </w:r>
      <w:bookmarkEnd w:id="188"/>
      <w:bookmarkEnd w:id="189"/>
      <w:bookmarkEnd w:id="190"/>
      <w:bookmarkEnd w:id="191"/>
      <w:bookmarkEnd w:id="192"/>
      <w:bookmarkEnd w:id="193"/>
      <w:bookmarkEnd w:id="194"/>
      <w:bookmarkEnd w:id="195"/>
      <w:bookmarkEnd w:id="196"/>
      <w:bookmarkEnd w:id="197"/>
      <w:bookmarkEnd w:id="198"/>
      <w:bookmarkEnd w:id="199"/>
    </w:p>
    <w:p>
      <w:pPr>
        <w:spacing w:line="400" w:lineRule="exact"/>
        <w:ind w:firstLine="359" w:firstLineChars="171"/>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pPr>
        <w:pStyle w:val="20"/>
        <w:rPr>
          <w:rFonts w:hint="eastAsia" w:ascii="宋体" w:hAnsi="宋体" w:eastAsia="宋体"/>
        </w:rPr>
      </w:pPr>
      <w:bookmarkStart w:id="200" w:name="_Toc144974510"/>
      <w:bookmarkStart w:id="201" w:name="_Toc531161983"/>
      <w:bookmarkStart w:id="202" w:name="_Toc152045542"/>
      <w:bookmarkStart w:id="203" w:name="_Toc26590"/>
      <w:bookmarkStart w:id="204" w:name="_Toc20658455"/>
      <w:bookmarkStart w:id="205" w:name="_Toc24677"/>
      <w:bookmarkStart w:id="206" w:name="_Toc152042318"/>
      <w:r>
        <w:rPr>
          <w:rFonts w:hint="eastAsia" w:ascii="宋体" w:hAnsi="宋体" w:eastAsia="宋体"/>
        </w:rPr>
        <w:t>2. 招标文件</w:t>
      </w:r>
      <w:bookmarkEnd w:id="200"/>
      <w:bookmarkEnd w:id="201"/>
      <w:bookmarkEnd w:id="202"/>
      <w:bookmarkEnd w:id="203"/>
      <w:bookmarkEnd w:id="204"/>
      <w:bookmarkEnd w:id="205"/>
      <w:bookmarkEnd w:id="206"/>
    </w:p>
    <w:p>
      <w:pPr>
        <w:pStyle w:val="22"/>
        <w:rPr>
          <w:rFonts w:hint="eastAsia" w:ascii="宋体" w:hAnsi="宋体" w:eastAsia="宋体"/>
        </w:rPr>
      </w:pPr>
      <w:bookmarkStart w:id="207" w:name="_Toc237768792"/>
      <w:bookmarkStart w:id="208" w:name="_Toc372899702"/>
      <w:bookmarkStart w:id="209" w:name="_Toc283886208"/>
      <w:bookmarkStart w:id="210" w:name="_Toc283976499"/>
      <w:bookmarkStart w:id="211" w:name="_Toc321925385"/>
      <w:bookmarkStart w:id="212" w:name="_Toc394573896"/>
      <w:bookmarkStart w:id="213" w:name="_Toc152045543"/>
      <w:bookmarkStart w:id="214" w:name="_Toc237769256"/>
      <w:bookmarkStart w:id="215" w:name="_Toc372899825"/>
      <w:bookmarkStart w:id="216" w:name="_Toc288556250"/>
      <w:bookmarkStart w:id="217" w:name="_Toc152042319"/>
      <w:bookmarkStart w:id="218" w:name="_Toc282596263"/>
      <w:bookmarkStart w:id="219" w:name="_Toc179632561"/>
      <w:bookmarkStart w:id="220" w:name="_Toc144974511"/>
      <w:bookmarkStart w:id="221" w:name="_Toc531161984"/>
      <w:r>
        <w:rPr>
          <w:rFonts w:hint="eastAsia" w:ascii="宋体" w:hAnsi="宋体" w:eastAsia="宋体"/>
        </w:rPr>
        <w:t>2.1 招标文件的组成</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400" w:lineRule="exact"/>
        <w:rPr>
          <w:rFonts w:hint="eastAsia" w:ascii="宋体" w:hAnsi="宋体" w:cs="宋体"/>
        </w:rPr>
      </w:pPr>
      <w:r>
        <w:rPr>
          <w:rFonts w:hint="eastAsia" w:ascii="宋体" w:hAnsi="宋体" w:cs="宋体"/>
        </w:rPr>
        <w:t>　　本招标文件包括：</w:t>
      </w:r>
    </w:p>
    <w:p>
      <w:pPr>
        <w:spacing w:line="400" w:lineRule="exact"/>
        <w:ind w:firstLine="359" w:firstLineChars="171"/>
        <w:rPr>
          <w:rFonts w:hint="eastAsia" w:ascii="宋体" w:hAnsi="宋体" w:cs="宋体"/>
        </w:rPr>
      </w:pPr>
      <w:r>
        <w:rPr>
          <w:rFonts w:hint="eastAsia" w:ascii="宋体" w:hAnsi="宋体" w:cs="宋体"/>
        </w:rPr>
        <w:t>（1）招标公告；</w:t>
      </w:r>
    </w:p>
    <w:p>
      <w:pPr>
        <w:spacing w:line="400" w:lineRule="exact"/>
        <w:ind w:firstLine="359" w:firstLineChars="171"/>
        <w:rPr>
          <w:rFonts w:hint="eastAsia" w:ascii="宋体" w:hAnsi="宋体" w:cs="宋体"/>
        </w:rPr>
      </w:pPr>
      <w:r>
        <w:rPr>
          <w:rFonts w:hint="eastAsia" w:ascii="宋体" w:hAnsi="宋体" w:cs="宋体"/>
        </w:rPr>
        <w:t>（2）投标人须知；</w:t>
      </w:r>
    </w:p>
    <w:p>
      <w:pPr>
        <w:spacing w:line="400" w:lineRule="exact"/>
        <w:ind w:firstLine="359" w:firstLineChars="171"/>
        <w:rPr>
          <w:rFonts w:hint="eastAsia" w:ascii="宋体" w:hAnsi="宋体" w:cs="宋体"/>
        </w:rPr>
      </w:pPr>
      <w:r>
        <w:rPr>
          <w:rFonts w:hint="eastAsia" w:ascii="宋体" w:hAnsi="宋体" w:cs="宋体"/>
        </w:rPr>
        <w:t>（3）评标办法；</w:t>
      </w:r>
    </w:p>
    <w:p>
      <w:pPr>
        <w:spacing w:line="400" w:lineRule="exact"/>
        <w:ind w:firstLine="359" w:firstLineChars="171"/>
        <w:rPr>
          <w:rFonts w:hint="eastAsia" w:ascii="宋体" w:hAnsi="宋体" w:cs="宋体"/>
        </w:rPr>
      </w:pPr>
      <w:r>
        <w:rPr>
          <w:rFonts w:hint="eastAsia" w:ascii="宋体" w:hAnsi="宋体" w:cs="宋体"/>
        </w:rPr>
        <w:t>（4）合同条款及格式；</w:t>
      </w:r>
    </w:p>
    <w:p>
      <w:pPr>
        <w:spacing w:line="400" w:lineRule="exact"/>
        <w:ind w:firstLine="359" w:firstLineChars="171"/>
        <w:rPr>
          <w:rFonts w:hint="eastAsia" w:ascii="宋体" w:hAnsi="宋体" w:cs="宋体"/>
        </w:rPr>
      </w:pPr>
      <w:r>
        <w:rPr>
          <w:rFonts w:hint="eastAsia" w:ascii="宋体" w:hAnsi="宋体" w:cs="宋体"/>
        </w:rPr>
        <w:t xml:space="preserve">（5）工程量清单； </w:t>
      </w:r>
    </w:p>
    <w:p>
      <w:pPr>
        <w:spacing w:line="400" w:lineRule="exact"/>
        <w:ind w:firstLine="359" w:firstLineChars="171"/>
        <w:rPr>
          <w:rFonts w:hint="eastAsia" w:ascii="宋体" w:hAnsi="宋体" w:cs="宋体"/>
        </w:rPr>
      </w:pPr>
      <w:r>
        <w:rPr>
          <w:rFonts w:hint="eastAsia" w:ascii="宋体" w:hAnsi="宋体" w:cs="宋体"/>
        </w:rPr>
        <w:t xml:space="preserve">（6）图纸； </w:t>
      </w:r>
    </w:p>
    <w:p>
      <w:pPr>
        <w:spacing w:line="400" w:lineRule="exact"/>
        <w:ind w:firstLine="359" w:firstLineChars="171"/>
        <w:rPr>
          <w:rFonts w:hint="eastAsia" w:ascii="宋体" w:hAnsi="宋体" w:cs="宋体"/>
        </w:rPr>
      </w:pPr>
      <w:r>
        <w:rPr>
          <w:rFonts w:hint="eastAsia" w:ascii="宋体" w:hAnsi="宋体" w:cs="宋体"/>
        </w:rPr>
        <w:t xml:space="preserve">（7）技术标准和要求； </w:t>
      </w:r>
    </w:p>
    <w:p>
      <w:pPr>
        <w:spacing w:line="400" w:lineRule="exact"/>
        <w:ind w:firstLine="359" w:firstLineChars="171"/>
        <w:rPr>
          <w:rFonts w:hint="eastAsia" w:ascii="宋体" w:hAnsi="宋体" w:cs="宋体"/>
        </w:rPr>
      </w:pPr>
      <w:r>
        <w:rPr>
          <w:rFonts w:hint="eastAsia" w:ascii="宋体" w:hAnsi="宋体" w:cs="宋体"/>
        </w:rPr>
        <w:t>（8）投标人须知前附表规定的其他材料。</w:t>
      </w:r>
    </w:p>
    <w:p>
      <w:pPr>
        <w:spacing w:line="400" w:lineRule="exact"/>
        <w:ind w:firstLine="422" w:firstLineChars="200"/>
        <w:rPr>
          <w:rFonts w:hint="eastAsia" w:ascii="宋体" w:hAnsi="宋体" w:cs="宋体"/>
          <w:b/>
        </w:rPr>
      </w:pPr>
      <w:r>
        <w:rPr>
          <w:rFonts w:hint="eastAsia" w:ascii="宋体" w:hAnsi="宋体" w:cs="宋体"/>
          <w:b/>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2"/>
        <w:rPr>
          <w:rFonts w:hint="eastAsia" w:ascii="宋体" w:hAnsi="宋体" w:eastAsia="宋体"/>
        </w:rPr>
      </w:pPr>
      <w:bookmarkStart w:id="222" w:name="_Toc372899826"/>
      <w:bookmarkStart w:id="223" w:name="_Toc372899703"/>
      <w:bookmarkStart w:id="224" w:name="_Toc144974512"/>
      <w:bookmarkStart w:id="225" w:name="_Toc282596264"/>
      <w:bookmarkStart w:id="226" w:name="_Toc283976500"/>
      <w:bookmarkStart w:id="227" w:name="_Toc237768793"/>
      <w:bookmarkStart w:id="228" w:name="_Toc283886209"/>
      <w:bookmarkStart w:id="229" w:name="_Toc28222"/>
      <w:bookmarkStart w:id="230" w:name="_Toc288556251"/>
      <w:bookmarkStart w:id="231" w:name="_Toc152042320"/>
      <w:bookmarkStart w:id="232" w:name="_Toc8305334"/>
      <w:bookmarkStart w:id="233" w:name="_Toc152045544"/>
      <w:bookmarkStart w:id="234" w:name="_Toc179632562"/>
      <w:bookmarkStart w:id="235" w:name="_Toc237769257"/>
      <w:bookmarkStart w:id="236" w:name="_Toc321925386"/>
      <w:bookmarkStart w:id="237" w:name="_Toc16521932"/>
      <w:bookmarkStart w:id="238" w:name="_Toc394573897"/>
      <w:bookmarkStart w:id="239" w:name="_Toc531161987"/>
      <w:bookmarkStart w:id="240" w:name="_Toc152042322"/>
      <w:bookmarkStart w:id="241" w:name="_Toc144974514"/>
      <w:bookmarkStart w:id="242" w:name="_Toc152045546"/>
      <w:r>
        <w:rPr>
          <w:rFonts w:hint="eastAsia" w:ascii="宋体" w:hAnsi="宋体" w:eastAsia="宋体"/>
        </w:rPr>
        <w:t>2.2 招标文件的澄清</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line="400" w:lineRule="exact"/>
        <w:ind w:firstLine="420" w:firstLineChars="200"/>
        <w:rPr>
          <w:rFonts w:hint="eastAsia" w:ascii="宋体" w:hAnsi="宋体" w:cs="宋体"/>
        </w:rPr>
      </w:pPr>
      <w:r>
        <w:rPr>
          <w:rFonts w:hint="eastAsia" w:ascii="宋体" w:hAnsi="宋体" w:cs="宋体"/>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400" w:lineRule="exact"/>
        <w:ind w:firstLine="420" w:firstLineChars="200"/>
        <w:rPr>
          <w:rFonts w:hint="eastAsia" w:ascii="宋体" w:hAnsi="宋体" w:cs="宋体"/>
        </w:rPr>
      </w:pPr>
      <w:r>
        <w:rPr>
          <w:rFonts w:hint="eastAsia" w:ascii="宋体" w:hAnsi="宋体" w:cs="宋体"/>
        </w:rPr>
        <w:t>2.2.2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pPr>
        <w:spacing w:line="400" w:lineRule="exact"/>
        <w:ind w:firstLine="420" w:firstLineChars="200"/>
        <w:rPr>
          <w:rFonts w:hint="eastAsia" w:ascii="宋体" w:hAnsi="宋体" w:cs="宋体"/>
        </w:rPr>
      </w:pPr>
      <w:r>
        <w:rPr>
          <w:rFonts w:hint="eastAsia" w:ascii="宋体" w:hAnsi="宋体" w:cs="宋体"/>
        </w:rPr>
        <w:t>2.2.3招标人及招标代理机构的任何工作人员对投标人所作的任何口头解释、介绍、答复，只能供投标人参考，对招标人无任何约束力。</w:t>
      </w:r>
    </w:p>
    <w:p>
      <w:pPr>
        <w:pStyle w:val="22"/>
        <w:rPr>
          <w:rFonts w:hint="eastAsia" w:ascii="宋体" w:hAnsi="宋体" w:eastAsia="宋体"/>
        </w:rPr>
      </w:pPr>
      <w:bookmarkStart w:id="243" w:name="_Toc8305335"/>
      <w:bookmarkStart w:id="244" w:name="_Toc283886210"/>
      <w:bookmarkStart w:id="245" w:name="_Toc288556252"/>
      <w:bookmarkStart w:id="246" w:name="_Toc394573898"/>
      <w:bookmarkStart w:id="247" w:name="_Toc144974513"/>
      <w:bookmarkStart w:id="248" w:name="_Toc16521933"/>
      <w:bookmarkStart w:id="249" w:name="_Toc27811"/>
      <w:bookmarkStart w:id="250" w:name="_Toc372899827"/>
      <w:bookmarkStart w:id="251" w:name="_Toc372899704"/>
      <w:bookmarkStart w:id="252" w:name="_Toc237769258"/>
      <w:bookmarkStart w:id="253" w:name="_Toc152042321"/>
      <w:bookmarkStart w:id="254" w:name="_Toc321925387"/>
      <w:bookmarkStart w:id="255" w:name="_Toc282596265"/>
      <w:bookmarkStart w:id="256" w:name="_Toc179632563"/>
      <w:bookmarkStart w:id="257" w:name="_Toc237768794"/>
      <w:bookmarkStart w:id="258" w:name="_Toc283976501"/>
      <w:bookmarkStart w:id="259" w:name="_Toc152045545"/>
      <w:r>
        <w:rPr>
          <w:rFonts w:hint="eastAsia" w:ascii="宋体" w:hAnsi="宋体" w:eastAsia="宋体"/>
        </w:rPr>
        <w:t>2.3 招标文件的修改</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spacing w:line="400" w:lineRule="exact"/>
        <w:ind w:firstLine="420" w:firstLineChars="200"/>
        <w:rPr>
          <w:rFonts w:hint="eastAsia" w:ascii="宋体" w:hAnsi="宋体" w:cs="宋体"/>
        </w:rPr>
      </w:pPr>
      <w:r>
        <w:rPr>
          <w:rFonts w:hint="eastAsia" w:ascii="宋体" w:hAnsi="宋体" w:cs="宋体"/>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pStyle w:val="20"/>
        <w:rPr>
          <w:rFonts w:hint="eastAsia" w:ascii="宋体" w:hAnsi="宋体" w:eastAsia="宋体"/>
        </w:rPr>
      </w:pPr>
      <w:bookmarkStart w:id="260" w:name="_Toc20658456"/>
      <w:bookmarkStart w:id="261" w:name="_Toc3421"/>
      <w:bookmarkStart w:id="262" w:name="_Toc30342"/>
      <w:r>
        <w:rPr>
          <w:rFonts w:hint="eastAsia" w:ascii="宋体" w:hAnsi="宋体" w:eastAsia="宋体"/>
        </w:rPr>
        <w:t>3. 投标文件</w:t>
      </w:r>
      <w:bookmarkEnd w:id="239"/>
      <w:bookmarkEnd w:id="240"/>
      <w:bookmarkEnd w:id="241"/>
      <w:bookmarkEnd w:id="242"/>
      <w:bookmarkEnd w:id="260"/>
      <w:bookmarkEnd w:id="261"/>
      <w:bookmarkEnd w:id="262"/>
    </w:p>
    <w:p>
      <w:pPr>
        <w:pStyle w:val="22"/>
        <w:rPr>
          <w:rFonts w:hint="eastAsia" w:ascii="宋体" w:hAnsi="宋体" w:eastAsia="宋体"/>
        </w:rPr>
      </w:pPr>
      <w:bookmarkStart w:id="263" w:name="_Toc372899829"/>
      <w:bookmarkStart w:id="264" w:name="_Toc237769260"/>
      <w:bookmarkStart w:id="265" w:name="_Toc321925389"/>
      <w:bookmarkStart w:id="266" w:name="_Toc288556254"/>
      <w:bookmarkStart w:id="267" w:name="_Toc394573900"/>
      <w:bookmarkStart w:id="268" w:name="_Toc152042323"/>
      <w:bookmarkStart w:id="269" w:name="_Toc144974515"/>
      <w:bookmarkStart w:id="270" w:name="_Toc237768796"/>
      <w:bookmarkStart w:id="271" w:name="_Toc152045547"/>
      <w:bookmarkStart w:id="272" w:name="_Toc282596267"/>
      <w:bookmarkStart w:id="273" w:name="_Toc283886212"/>
      <w:bookmarkStart w:id="274" w:name="_Toc531161988"/>
      <w:bookmarkStart w:id="275" w:name="_Toc372899706"/>
      <w:bookmarkStart w:id="276" w:name="_Toc283976503"/>
      <w:bookmarkStart w:id="277" w:name="_Toc179632565"/>
      <w:r>
        <w:rPr>
          <w:rFonts w:hint="eastAsia" w:ascii="宋体" w:hAnsi="宋体" w:eastAsia="宋体"/>
        </w:rPr>
        <w:t>3.1 投标文件的组成</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line="400" w:lineRule="exact"/>
        <w:ind w:firstLine="359" w:firstLineChars="171"/>
        <w:rPr>
          <w:rFonts w:hint="eastAsia" w:ascii="宋体" w:hAnsi="宋体" w:cs="宋体"/>
        </w:rPr>
      </w:pPr>
      <w:r>
        <w:rPr>
          <w:rFonts w:hint="eastAsia" w:ascii="宋体" w:hAnsi="宋体" w:cs="宋体"/>
        </w:rPr>
        <w:t xml:space="preserve">投标文件的组成：见投标人须知前附表。 </w:t>
      </w:r>
    </w:p>
    <w:p>
      <w:pPr>
        <w:pStyle w:val="22"/>
        <w:rPr>
          <w:rFonts w:hint="eastAsia" w:ascii="宋体" w:hAnsi="宋体" w:eastAsia="宋体"/>
        </w:rPr>
      </w:pPr>
      <w:bookmarkStart w:id="278" w:name="_Toc237769261"/>
      <w:bookmarkStart w:id="279" w:name="_Toc152042324"/>
      <w:bookmarkStart w:id="280" w:name="_Toc237768797"/>
      <w:bookmarkStart w:id="281" w:name="_Toc394573901"/>
      <w:bookmarkStart w:id="282" w:name="_Toc321925390"/>
      <w:bookmarkStart w:id="283" w:name="_Toc282596268"/>
      <w:bookmarkStart w:id="284" w:name="_Toc372899707"/>
      <w:bookmarkStart w:id="285" w:name="_Toc144974516"/>
      <w:bookmarkStart w:id="286" w:name="_Toc179632566"/>
      <w:bookmarkStart w:id="287" w:name="_Toc283976504"/>
      <w:bookmarkStart w:id="288" w:name="_Toc531161989"/>
      <w:bookmarkStart w:id="289" w:name="_Toc372899830"/>
      <w:bookmarkStart w:id="290" w:name="_Toc288556255"/>
      <w:bookmarkStart w:id="291" w:name="_Toc283886213"/>
      <w:bookmarkStart w:id="292" w:name="_Toc152045548"/>
      <w:r>
        <w:rPr>
          <w:rFonts w:hint="eastAsia" w:ascii="宋体" w:hAnsi="宋体" w:eastAsia="宋体"/>
        </w:rPr>
        <w:t>3.2 投标报价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400" w:lineRule="exact"/>
        <w:ind w:firstLine="420" w:firstLineChars="200"/>
        <w:rPr>
          <w:rFonts w:hint="eastAsia" w:ascii="宋体" w:hAnsi="宋体" w:cs="宋体"/>
        </w:rPr>
      </w:pPr>
      <w:bookmarkStart w:id="293" w:name="_Toc394573902"/>
      <w:bookmarkStart w:id="294" w:name="_Toc179632567"/>
      <w:bookmarkStart w:id="295" w:name="_Toc283886214"/>
      <w:bookmarkStart w:id="296" w:name="_Toc152045549"/>
      <w:bookmarkStart w:id="297" w:name="_Toc372899831"/>
      <w:bookmarkStart w:id="298" w:name="_Toc282596269"/>
      <w:bookmarkStart w:id="299" w:name="_Toc531161990"/>
      <w:bookmarkStart w:id="300" w:name="_Toc237768798"/>
      <w:bookmarkStart w:id="301" w:name="_Toc237769262"/>
      <w:bookmarkStart w:id="302" w:name="_Toc283976505"/>
      <w:bookmarkStart w:id="303" w:name="_Toc288556256"/>
      <w:bookmarkStart w:id="304" w:name="_Toc144974517"/>
      <w:bookmarkStart w:id="305" w:name="_Toc372899708"/>
      <w:bookmarkStart w:id="306" w:name="_Toc321925391"/>
      <w:bookmarkStart w:id="307" w:name="_Toc152042325"/>
      <w:r>
        <w:rPr>
          <w:rFonts w:hint="eastAsia" w:ascii="宋体" w:hAnsi="宋体" w:cs="宋体"/>
        </w:rPr>
        <w:t>3.2.1招标控制价：本工程招标控制价采用《浙江省建设工程计价规则》（2018版）、《浙江省房屋建筑与装饰工程预算定额》（2018版）、《浙江省通用安装工程预算定额》（2018版）；《建设工程工程量清单计价规范》（GB 50500－2013），《房屋建筑与装饰工程工程量计算规范》（GB 50854－2013）、《通用安装工程工程量计算规范》（GB 50856－2013）、建设工程工程量计算规范（2013）以及相关补充规定与综合解释等规范编制编制，具体金额见投标人须知前附表。投标人应按第五章“工程量清单”的要求填报相应表格。</w:t>
      </w:r>
    </w:p>
    <w:p>
      <w:pPr>
        <w:spacing w:line="400" w:lineRule="exact"/>
        <w:ind w:firstLine="420" w:firstLineChars="200"/>
        <w:rPr>
          <w:rFonts w:hint="eastAsia" w:ascii="宋体" w:hAnsi="宋体" w:cs="宋体"/>
        </w:rPr>
      </w:pPr>
      <w:r>
        <w:rPr>
          <w:rFonts w:hint="eastAsia" w:ascii="宋体" w:hAnsi="宋体" w:cs="宋体"/>
        </w:rPr>
        <w:t>3.2.2 投标人在投标截止时间前修改投标函中的投标总报价，同时修改第五章“工程量清单”中的相应报价的。此修改须符合本章第4.2款的有关要求。</w:t>
      </w:r>
    </w:p>
    <w:p>
      <w:pPr>
        <w:pStyle w:val="22"/>
        <w:rPr>
          <w:rFonts w:hint="eastAsia" w:ascii="宋体" w:hAnsi="宋体" w:eastAsia="宋体"/>
        </w:rPr>
      </w:pPr>
      <w:r>
        <w:rPr>
          <w:rFonts w:hint="eastAsia" w:ascii="宋体" w:hAnsi="宋体" w:eastAsia="宋体"/>
        </w:rPr>
        <w:t>3.3 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spacing w:line="400" w:lineRule="exact"/>
        <w:ind w:firstLine="420" w:firstLineChars="200"/>
        <w:rPr>
          <w:rFonts w:hint="eastAsia" w:ascii="宋体" w:hAnsi="宋体" w:cs="宋体"/>
        </w:rPr>
      </w:pPr>
      <w:r>
        <w:rPr>
          <w:rFonts w:hint="eastAsia" w:ascii="宋体" w:hAnsi="宋体" w:cs="宋体"/>
        </w:rPr>
        <w:t>3.3.1 在投标人须知前附表规定的投标有效期内，投标人不得要求撤销或修改其投标文件。</w:t>
      </w:r>
    </w:p>
    <w:p>
      <w:pPr>
        <w:spacing w:line="400" w:lineRule="exact"/>
        <w:ind w:firstLine="420" w:firstLineChars="200"/>
        <w:rPr>
          <w:rFonts w:hint="eastAsia" w:ascii="宋体" w:hAnsi="宋体" w:cs="宋体"/>
        </w:rPr>
      </w:pPr>
      <w:r>
        <w:rPr>
          <w:rFonts w:hint="eastAsia" w:ascii="宋体" w:hAnsi="宋体" w:cs="宋体"/>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22"/>
        <w:rPr>
          <w:rFonts w:hint="eastAsia" w:ascii="宋体" w:hAnsi="宋体" w:eastAsia="宋体"/>
        </w:rPr>
      </w:pPr>
      <w:bookmarkStart w:id="308" w:name="_Toc152045550"/>
      <w:bookmarkStart w:id="309" w:name="_Toc283976506"/>
      <w:bookmarkStart w:id="310" w:name="_Toc152042326"/>
      <w:bookmarkStart w:id="311" w:name="_Toc237769263"/>
      <w:bookmarkStart w:id="312" w:name="_Toc237768799"/>
      <w:bookmarkStart w:id="313" w:name="_Toc283886215"/>
      <w:bookmarkStart w:id="314" w:name="_Toc144974518"/>
      <w:bookmarkStart w:id="315" w:name="_Toc179632568"/>
      <w:bookmarkStart w:id="316" w:name="_Toc282596270"/>
      <w:bookmarkStart w:id="317" w:name="_Toc394573903"/>
      <w:bookmarkStart w:id="318" w:name="_Toc372899709"/>
      <w:bookmarkStart w:id="319" w:name="_Toc288556257"/>
      <w:bookmarkStart w:id="320" w:name="_Toc531161991"/>
      <w:bookmarkStart w:id="321" w:name="_Toc321925392"/>
      <w:bookmarkStart w:id="322" w:name="_Toc372899832"/>
      <w:r>
        <w:rPr>
          <w:rFonts w:hint="eastAsia" w:ascii="宋体" w:hAnsi="宋体" w:eastAsia="宋体"/>
        </w:rPr>
        <w:t>3.4 投标</w:t>
      </w:r>
      <w:bookmarkEnd w:id="308"/>
      <w:bookmarkEnd w:id="309"/>
      <w:bookmarkEnd w:id="310"/>
      <w:bookmarkEnd w:id="311"/>
      <w:bookmarkEnd w:id="312"/>
      <w:bookmarkEnd w:id="313"/>
      <w:bookmarkEnd w:id="314"/>
      <w:bookmarkEnd w:id="315"/>
      <w:bookmarkEnd w:id="316"/>
      <w:r>
        <w:rPr>
          <w:rFonts w:hint="eastAsia" w:ascii="宋体" w:hAnsi="宋体" w:eastAsia="宋体"/>
        </w:rPr>
        <w:t>担保</w:t>
      </w:r>
      <w:bookmarkEnd w:id="317"/>
      <w:bookmarkEnd w:id="318"/>
      <w:bookmarkEnd w:id="319"/>
      <w:bookmarkEnd w:id="320"/>
      <w:bookmarkEnd w:id="321"/>
      <w:bookmarkEnd w:id="322"/>
    </w:p>
    <w:p>
      <w:pPr>
        <w:spacing w:line="400" w:lineRule="exact"/>
        <w:ind w:firstLine="420" w:firstLineChars="200"/>
        <w:rPr>
          <w:rFonts w:hint="eastAsia" w:ascii="宋体" w:hAnsi="宋体" w:cs="宋体"/>
        </w:rPr>
      </w:pPr>
      <w:r>
        <w:rPr>
          <w:rFonts w:hint="eastAsia" w:ascii="宋体" w:hAnsi="宋体" w:cs="宋体"/>
        </w:rPr>
        <w:t>3.4.1 投标人在递交投标文件的同时，应按投标人须知前附表规定递交投标担保。</w:t>
      </w:r>
    </w:p>
    <w:p>
      <w:pPr>
        <w:spacing w:line="400" w:lineRule="exact"/>
        <w:ind w:firstLine="420" w:firstLineChars="200"/>
        <w:rPr>
          <w:rFonts w:hint="eastAsia" w:ascii="宋体" w:hAnsi="宋体" w:cs="宋体"/>
        </w:rPr>
      </w:pPr>
      <w:r>
        <w:rPr>
          <w:rFonts w:hint="eastAsia" w:ascii="宋体" w:hAnsi="宋体" w:cs="宋体"/>
        </w:rPr>
        <w:t>3.4.2 投标人不按本章第3.4.1项要求提交投标担保的，招标人将视为不响应投标而予以拒绝。</w:t>
      </w:r>
    </w:p>
    <w:p>
      <w:pPr>
        <w:spacing w:line="400" w:lineRule="exact"/>
        <w:ind w:firstLine="420" w:firstLineChars="200"/>
        <w:rPr>
          <w:rFonts w:hint="eastAsia" w:ascii="宋体" w:hAnsi="宋体" w:cs="宋体"/>
        </w:rPr>
      </w:pPr>
      <w:r>
        <w:rPr>
          <w:rFonts w:hint="eastAsia" w:ascii="宋体" w:hAnsi="宋体" w:cs="宋体"/>
        </w:rPr>
        <w:t>3.4.3投标担保按以下方式退还：</w:t>
      </w:r>
    </w:p>
    <w:p>
      <w:pPr>
        <w:spacing w:line="400" w:lineRule="exact"/>
        <w:ind w:firstLine="420" w:firstLineChars="200"/>
        <w:rPr>
          <w:rFonts w:hint="eastAsia" w:ascii="宋体" w:hAnsi="宋体" w:cs="宋体"/>
        </w:rPr>
      </w:pPr>
      <w:r>
        <w:rPr>
          <w:rFonts w:hint="eastAsia" w:ascii="宋体" w:hAnsi="宋体" w:cs="宋体"/>
        </w:rPr>
        <w:t>（1）中标人在合同签订后退还；</w:t>
      </w:r>
    </w:p>
    <w:p>
      <w:pPr>
        <w:spacing w:line="400" w:lineRule="exact"/>
        <w:ind w:firstLine="420" w:firstLineChars="200"/>
        <w:rPr>
          <w:rFonts w:hint="eastAsia" w:ascii="宋体" w:hAnsi="宋体" w:cs="宋体"/>
        </w:rPr>
      </w:pPr>
      <w:r>
        <w:rPr>
          <w:rFonts w:hint="eastAsia" w:ascii="宋体" w:hAnsi="宋体" w:cs="宋体"/>
        </w:rPr>
        <w:t>（2）其余投标人（含无效标的）在中标候选人公示结束后退还。</w:t>
      </w:r>
    </w:p>
    <w:p>
      <w:pPr>
        <w:pStyle w:val="2"/>
        <w:spacing w:after="0" w:line="400" w:lineRule="exact"/>
        <w:ind w:firstLine="420" w:firstLineChars="200"/>
        <w:rPr>
          <w:rFonts w:hint="eastAsia" w:ascii="宋体" w:hAnsi="宋体" w:cs="宋体"/>
          <w:szCs w:val="21"/>
        </w:rPr>
      </w:pPr>
      <w:r>
        <w:rPr>
          <w:rFonts w:hint="eastAsia" w:ascii="宋体" w:hAnsi="宋体" w:cs="宋体"/>
          <w:szCs w:val="21"/>
        </w:rPr>
        <w:t>3.4.4投标人有下列情形的，招标人对投标人的投标担保按下列相应规定进行处理：</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3）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（4）投标人在投标有效期内撤销其投标文件的，对其投标担保全部不予退还；</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（5）投标人因同一行为涉及上述多种情形的，招标人按投标担保不予退还金额高的进行处理。</w:t>
      </w:r>
    </w:p>
    <w:p>
      <w:pPr>
        <w:spacing w:line="400" w:lineRule="exact"/>
        <w:ind w:firstLine="420" w:firstLineChars="200"/>
        <w:rPr>
          <w:rFonts w:hint="eastAsia" w:ascii="宋体" w:hAnsi="宋体" w:cs="宋体"/>
        </w:rPr>
      </w:pPr>
      <w:r>
        <w:rPr>
          <w:rFonts w:hint="eastAsia" w:ascii="宋体" w:hAnsi="宋体" w:cs="宋体"/>
          <w:szCs w:val="21"/>
        </w:rPr>
        <w:t>3.4.5 投标人涉嫌违法违规或被投诉的，在调查处理期间，其投标担保暂不退还，待调查处理结果明确后，按有关规定办理。</w:t>
      </w:r>
    </w:p>
    <w:p>
      <w:pPr>
        <w:pStyle w:val="22"/>
        <w:rPr>
          <w:rFonts w:hint="eastAsia" w:ascii="宋体" w:hAnsi="宋体" w:eastAsia="宋体"/>
        </w:rPr>
      </w:pPr>
      <w:bookmarkStart w:id="323" w:name="_Toc152045553"/>
      <w:bookmarkStart w:id="324" w:name="_Toc237768801"/>
      <w:bookmarkStart w:id="325" w:name="_Toc179632571"/>
      <w:bookmarkStart w:id="326" w:name="_Toc372899833"/>
      <w:bookmarkStart w:id="327" w:name="_Toc321925393"/>
      <w:bookmarkStart w:id="328" w:name="_Toc144974521"/>
      <w:bookmarkStart w:id="329" w:name="_Toc152042329"/>
      <w:bookmarkStart w:id="330" w:name="_Toc372899710"/>
      <w:bookmarkStart w:id="331" w:name="_Toc282596271"/>
      <w:bookmarkStart w:id="332" w:name="_Toc237769265"/>
      <w:bookmarkStart w:id="333" w:name="_Toc288556258"/>
      <w:bookmarkStart w:id="334" w:name="_Toc283976507"/>
      <w:bookmarkStart w:id="335" w:name="_Toc531161992"/>
      <w:bookmarkStart w:id="336" w:name="_Toc283886216"/>
      <w:bookmarkStart w:id="337" w:name="_Toc394573904"/>
      <w:r>
        <w:rPr>
          <w:rFonts w:hint="eastAsia" w:ascii="宋体" w:hAnsi="宋体" w:eastAsia="宋体"/>
        </w:rPr>
        <w:t>3.5 备选投标方案</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400" w:lineRule="exact"/>
        <w:ind w:firstLine="420" w:firstLineChars="200"/>
        <w:rPr>
          <w:rFonts w:hint="eastAsia" w:ascii="宋体" w:hAns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2"/>
        <w:rPr>
          <w:rFonts w:hint="eastAsia" w:ascii="宋体" w:hAnsi="宋体" w:eastAsia="宋体"/>
        </w:rPr>
      </w:pPr>
      <w:bookmarkStart w:id="338" w:name="_Toc282596272"/>
      <w:bookmarkStart w:id="339" w:name="_Toc394573905"/>
      <w:bookmarkStart w:id="340" w:name="_Toc144974522"/>
      <w:bookmarkStart w:id="341" w:name="_Toc283976508"/>
      <w:bookmarkStart w:id="342" w:name="_Toc237769266"/>
      <w:bookmarkStart w:id="343" w:name="_Toc372899711"/>
      <w:bookmarkStart w:id="344" w:name="_Toc372899834"/>
      <w:bookmarkStart w:id="345" w:name="_Toc531161993"/>
      <w:bookmarkStart w:id="346" w:name="_Toc321925394"/>
      <w:bookmarkStart w:id="347" w:name="_Toc179632572"/>
      <w:bookmarkStart w:id="348" w:name="_Toc288556259"/>
      <w:bookmarkStart w:id="349" w:name="_Toc152042330"/>
      <w:bookmarkStart w:id="350" w:name="_Toc152045554"/>
      <w:bookmarkStart w:id="351" w:name="_Toc237768802"/>
      <w:bookmarkStart w:id="352" w:name="_Toc283886217"/>
      <w:r>
        <w:rPr>
          <w:rFonts w:hint="eastAsia" w:ascii="宋体" w:hAnsi="宋体" w:eastAsia="宋体"/>
        </w:rPr>
        <w:t>3.6 投标文件的编制</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spacing w:line="400" w:lineRule="exact"/>
        <w:ind w:firstLine="420" w:firstLineChars="200"/>
        <w:rPr>
          <w:rFonts w:hint="eastAsia" w:ascii="宋体" w:hAnsi="宋体" w:cs="宋体"/>
        </w:rPr>
      </w:pPr>
      <w:r>
        <w:rPr>
          <w:rFonts w:hint="eastAsia" w:ascii="宋体" w:hAnsi="宋体" w:cs="宋体"/>
        </w:rPr>
        <w:t>3.6.1投标文件应按招标文件提供的格式进行编写。投标文件其它格式要求见投标人须知前附表。</w:t>
      </w:r>
    </w:p>
    <w:p>
      <w:pPr>
        <w:spacing w:line="400" w:lineRule="exact"/>
        <w:ind w:firstLine="420" w:firstLineChars="200"/>
        <w:rPr>
          <w:rFonts w:hint="eastAsia" w:ascii="宋体" w:hAnsi="宋体" w:cs="宋体"/>
          <w:b/>
        </w:rPr>
      </w:pPr>
      <w:r>
        <w:rPr>
          <w:rFonts w:hint="eastAsia" w:ascii="宋体" w:hAnsi="宋体" w:cs="宋体"/>
        </w:rPr>
        <w:t>3.6.2</w:t>
      </w:r>
      <w:r>
        <w:rPr>
          <w:rFonts w:hint="eastAsia" w:ascii="宋体" w:hAnsi="宋体" w:cs="宋体"/>
          <w:b/>
        </w:rPr>
        <w:t>由三门投标编制4.0.2.8版本打印生成的投标文件中注明签署或盖章的，投标人均应按要求进行电子签署或盖章。</w:t>
      </w:r>
    </w:p>
    <w:p>
      <w:pPr>
        <w:pStyle w:val="20"/>
        <w:rPr>
          <w:rFonts w:hint="eastAsia" w:ascii="宋体" w:hAnsi="宋体" w:eastAsia="宋体"/>
        </w:rPr>
      </w:pPr>
      <w:bookmarkStart w:id="353" w:name="_Toc15322"/>
      <w:bookmarkStart w:id="354" w:name="_Toc531161994"/>
      <w:bookmarkStart w:id="355" w:name="_Toc20658457"/>
      <w:bookmarkStart w:id="356" w:name="_Toc144974523"/>
      <w:bookmarkStart w:id="357" w:name="_Toc152045555"/>
      <w:bookmarkStart w:id="358" w:name="_Toc152042331"/>
      <w:bookmarkStart w:id="359" w:name="_Toc14098"/>
      <w:r>
        <w:rPr>
          <w:rFonts w:hint="eastAsia" w:ascii="宋体" w:hAnsi="宋体" w:eastAsia="宋体"/>
        </w:rPr>
        <w:t>4. 投标</w:t>
      </w:r>
      <w:bookmarkEnd w:id="353"/>
      <w:bookmarkEnd w:id="354"/>
      <w:bookmarkEnd w:id="355"/>
      <w:bookmarkEnd w:id="356"/>
      <w:bookmarkEnd w:id="357"/>
      <w:bookmarkEnd w:id="358"/>
      <w:bookmarkEnd w:id="359"/>
    </w:p>
    <w:p>
      <w:pPr>
        <w:pStyle w:val="22"/>
        <w:rPr>
          <w:rFonts w:hint="eastAsia" w:ascii="宋体" w:hAnsi="宋体" w:eastAsia="宋体"/>
        </w:rPr>
      </w:pPr>
      <w:bookmarkStart w:id="360" w:name="_Toc372899836"/>
      <w:bookmarkStart w:id="361" w:name="_Toc282596274"/>
      <w:bookmarkStart w:id="362" w:name="_Toc321925396"/>
      <w:bookmarkStart w:id="363" w:name="_Toc283976510"/>
      <w:bookmarkStart w:id="364" w:name="_Toc179632574"/>
      <w:bookmarkStart w:id="365" w:name="_Toc288556261"/>
      <w:bookmarkStart w:id="366" w:name="_Toc394573907"/>
      <w:bookmarkStart w:id="367" w:name="_Toc152045556"/>
      <w:bookmarkStart w:id="368" w:name="_Toc152042332"/>
      <w:bookmarkStart w:id="369" w:name="_Toc237768804"/>
      <w:bookmarkStart w:id="370" w:name="_Toc283886219"/>
      <w:bookmarkStart w:id="371" w:name="_Toc372899713"/>
      <w:bookmarkStart w:id="372" w:name="_Toc237769268"/>
      <w:bookmarkStart w:id="373" w:name="_Toc144974524"/>
      <w:bookmarkStart w:id="374" w:name="_Toc531161995"/>
      <w:r>
        <w:rPr>
          <w:rFonts w:hint="eastAsia" w:ascii="宋体" w:hAnsi="宋体" w:eastAsia="宋体"/>
        </w:rPr>
        <w:t>4.1 投标文件的</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hint="eastAsia" w:ascii="宋体" w:hAnsi="宋体" w:eastAsia="宋体"/>
        </w:rPr>
        <w:t>递交</w:t>
      </w:r>
      <w:bookmarkEnd w:id="374"/>
    </w:p>
    <w:p>
      <w:pPr>
        <w:spacing w:line="400" w:lineRule="exact"/>
        <w:ind w:firstLine="420" w:firstLineChars="200"/>
        <w:rPr>
          <w:rFonts w:hint="eastAsia" w:ascii="宋体" w:hAnsi="宋体" w:cs="宋体"/>
        </w:rPr>
      </w:pPr>
      <w:r>
        <w:rPr>
          <w:rFonts w:hint="eastAsia" w:ascii="宋体" w:hAnsi="宋体" w:cs="宋体"/>
        </w:rPr>
        <w:t>4.1.1 投标人应在本章第2.3项规定的投标截止时间前上传投标文件。</w:t>
      </w:r>
    </w:p>
    <w:p>
      <w:pPr>
        <w:spacing w:line="400" w:lineRule="exact"/>
        <w:ind w:firstLine="420" w:firstLineChars="200"/>
        <w:rPr>
          <w:rFonts w:hint="eastAsia" w:ascii="宋体" w:hAnsi="宋体" w:cs="宋体"/>
        </w:rPr>
      </w:pPr>
      <w:r>
        <w:rPr>
          <w:rFonts w:hint="eastAsia" w:ascii="宋体" w:hAnsi="宋体" w:cs="宋体"/>
        </w:rPr>
        <w:t>4.1.2 投标人递交投标文件的地点：见投标人须知前附表。</w:t>
      </w:r>
    </w:p>
    <w:p>
      <w:pPr>
        <w:spacing w:line="400" w:lineRule="exact"/>
        <w:ind w:firstLine="420" w:firstLineChars="200"/>
        <w:rPr>
          <w:rFonts w:hint="eastAsia" w:ascii="宋体" w:hAnsi="宋体" w:cs="宋体"/>
        </w:rPr>
      </w:pPr>
      <w:r>
        <w:rPr>
          <w:rFonts w:hint="eastAsia" w:ascii="宋体" w:hAnsi="宋体" w:cs="宋体"/>
        </w:rPr>
        <w:t>4.1.3 除投标人须知前附表另有规定外，投标人所递交的投标文件不予退还。</w:t>
      </w:r>
    </w:p>
    <w:p>
      <w:pPr>
        <w:spacing w:line="400" w:lineRule="exact"/>
        <w:ind w:firstLine="420" w:firstLineChars="200"/>
        <w:rPr>
          <w:rFonts w:hint="eastAsia" w:ascii="宋体" w:hAnsi="宋体" w:cs="宋体"/>
        </w:rPr>
      </w:pPr>
      <w:r>
        <w:rPr>
          <w:rFonts w:hint="eastAsia" w:ascii="宋体" w:hAnsi="宋体" w:cs="宋体"/>
        </w:rPr>
        <w:t>4.1.4 招标人（三门县工程建设电子交易平台）收到投标文件后，向投标人发出确认投标成功的提示。</w:t>
      </w:r>
    </w:p>
    <w:p>
      <w:pPr>
        <w:spacing w:line="400" w:lineRule="exact"/>
        <w:ind w:firstLine="420" w:firstLineChars="200"/>
        <w:rPr>
          <w:rFonts w:hint="eastAsia" w:ascii="宋体" w:hAnsi="宋体" w:cs="宋体"/>
        </w:rPr>
      </w:pPr>
      <w:r>
        <w:rPr>
          <w:rFonts w:hint="eastAsia" w:ascii="宋体" w:hAnsi="宋体" w:cs="宋体"/>
        </w:rPr>
        <w:t>4.1.5逾期上传的或者未上传指定系统的，视为投标文件未上传。</w:t>
      </w:r>
    </w:p>
    <w:p>
      <w:pPr>
        <w:pStyle w:val="22"/>
        <w:rPr>
          <w:rFonts w:hint="eastAsia" w:ascii="宋体" w:hAnsi="宋体" w:eastAsia="宋体"/>
        </w:rPr>
      </w:pPr>
      <w:bookmarkStart w:id="375" w:name="_Toc179632575"/>
      <w:bookmarkStart w:id="376" w:name="_Toc283886220"/>
      <w:bookmarkStart w:id="377" w:name="_Toc372899714"/>
      <w:bookmarkStart w:id="378" w:name="_Toc237768805"/>
      <w:bookmarkStart w:id="379" w:name="_Toc282596275"/>
      <w:bookmarkStart w:id="380" w:name="_Toc152045557"/>
      <w:bookmarkStart w:id="381" w:name="_Toc152042333"/>
      <w:bookmarkStart w:id="382" w:name="_Toc372899837"/>
      <w:bookmarkStart w:id="383" w:name="_Toc144974525"/>
      <w:bookmarkStart w:id="384" w:name="_Toc321925397"/>
      <w:bookmarkStart w:id="385" w:name="_Toc237769269"/>
      <w:bookmarkStart w:id="386" w:name="_Toc394573908"/>
      <w:bookmarkStart w:id="387" w:name="_Toc283976511"/>
      <w:bookmarkStart w:id="388" w:name="_Toc288556262"/>
      <w:bookmarkStart w:id="389" w:name="_Toc531161996"/>
      <w:r>
        <w:rPr>
          <w:rFonts w:hint="eastAsia" w:ascii="宋体" w:hAnsi="宋体" w:eastAsia="宋体"/>
        </w:rPr>
        <w:t>4.2 投标文件的</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hint="eastAsia" w:ascii="宋体" w:hAnsi="宋体" w:eastAsia="宋体"/>
        </w:rPr>
        <w:t>修改与撤回</w:t>
      </w:r>
      <w:bookmarkEnd w:id="389"/>
    </w:p>
    <w:p>
      <w:pPr>
        <w:spacing w:line="400" w:lineRule="exact"/>
        <w:ind w:firstLine="420" w:firstLineChars="200"/>
        <w:rPr>
          <w:rFonts w:hint="eastAsia" w:ascii="宋体" w:hAnsi="宋体" w:cs="宋体"/>
        </w:rPr>
      </w:pPr>
      <w:r>
        <w:rPr>
          <w:rFonts w:hint="eastAsia" w:ascii="宋体" w:hAnsi="宋体" w:cs="宋体"/>
        </w:rPr>
        <w:t>4.2.1 在本章第2.3项规定的投标截止时间前，投标人可以修改或撤回已递交的电子投标文件。</w:t>
      </w:r>
    </w:p>
    <w:p>
      <w:pPr>
        <w:spacing w:line="400" w:lineRule="exact"/>
        <w:ind w:firstLine="420" w:firstLineChars="200"/>
        <w:rPr>
          <w:rFonts w:hint="eastAsia" w:ascii="宋体" w:hAnsi="宋体" w:cs="宋体"/>
        </w:rPr>
      </w:pPr>
      <w:r>
        <w:rPr>
          <w:rFonts w:hint="eastAsia" w:ascii="宋体" w:hAnsi="宋体" w:cs="宋体"/>
        </w:rPr>
        <w:t>4.2.2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20"/>
        <w:rPr>
          <w:rFonts w:hint="eastAsia" w:ascii="宋体" w:hAnsi="宋体" w:eastAsia="宋体"/>
        </w:rPr>
      </w:pPr>
      <w:bookmarkStart w:id="390" w:name="_Toc144974527"/>
      <w:bookmarkStart w:id="391" w:name="_Toc152042335"/>
      <w:bookmarkStart w:id="392" w:name="_Toc152045559"/>
      <w:bookmarkStart w:id="393" w:name="_Toc531161997"/>
      <w:bookmarkStart w:id="394" w:name="_Toc20658458"/>
      <w:bookmarkStart w:id="395" w:name="_Toc11878"/>
      <w:bookmarkStart w:id="396" w:name="_Toc19414"/>
      <w:r>
        <w:rPr>
          <w:rFonts w:hint="eastAsia" w:ascii="宋体" w:hAnsi="宋体" w:eastAsia="宋体"/>
        </w:rPr>
        <w:t>5. 开标</w:t>
      </w:r>
      <w:bookmarkEnd w:id="390"/>
      <w:bookmarkEnd w:id="391"/>
      <w:bookmarkEnd w:id="392"/>
      <w:bookmarkEnd w:id="393"/>
      <w:bookmarkEnd w:id="394"/>
      <w:bookmarkEnd w:id="395"/>
      <w:bookmarkEnd w:id="396"/>
    </w:p>
    <w:p>
      <w:pPr>
        <w:pStyle w:val="22"/>
        <w:rPr>
          <w:rFonts w:hint="eastAsia" w:ascii="宋体" w:hAnsi="宋体" w:eastAsia="宋体"/>
        </w:rPr>
      </w:pPr>
      <w:bookmarkStart w:id="397" w:name="_Toc283976514"/>
      <w:bookmarkStart w:id="398" w:name="_Toc237768808"/>
      <w:bookmarkStart w:id="399" w:name="_Toc531161998"/>
      <w:bookmarkStart w:id="400" w:name="_Toc372899717"/>
      <w:bookmarkStart w:id="401" w:name="_Toc372899840"/>
      <w:bookmarkStart w:id="402" w:name="_Toc321925400"/>
      <w:bookmarkStart w:id="403" w:name="_Toc152042336"/>
      <w:bookmarkStart w:id="404" w:name="_Toc179632578"/>
      <w:bookmarkStart w:id="405" w:name="_Toc288556265"/>
      <w:bookmarkStart w:id="406" w:name="_Toc283886223"/>
      <w:bookmarkStart w:id="407" w:name="_Toc282596278"/>
      <w:bookmarkStart w:id="408" w:name="_Toc144974528"/>
      <w:bookmarkStart w:id="409" w:name="_Toc152045560"/>
      <w:bookmarkStart w:id="410" w:name="_Toc394573911"/>
      <w:bookmarkStart w:id="411" w:name="_Toc237769272"/>
      <w:r>
        <w:rPr>
          <w:rFonts w:hint="eastAsia" w:ascii="宋体" w:hAnsi="宋体" w:eastAsia="宋体"/>
        </w:rPr>
        <w:t>5.1 开标时间和地点</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spacing w:line="400" w:lineRule="exact"/>
        <w:ind w:firstLine="420" w:firstLineChars="200"/>
        <w:rPr>
          <w:rFonts w:hint="eastAsia" w:ascii="宋体" w:hAnsi="宋体" w:cs="宋体"/>
        </w:rPr>
      </w:pPr>
      <w:bookmarkStart w:id="412" w:name="_Toc321925401"/>
      <w:bookmarkStart w:id="413" w:name="_Toc288556266"/>
      <w:bookmarkStart w:id="414" w:name="_Toc237768809"/>
      <w:bookmarkStart w:id="415" w:name="_Toc394573912"/>
      <w:bookmarkStart w:id="416" w:name="_Toc372899718"/>
      <w:bookmarkStart w:id="417" w:name="_Toc237769273"/>
      <w:bookmarkStart w:id="418" w:name="_Toc283976515"/>
      <w:bookmarkStart w:id="419" w:name="_Toc152045561"/>
      <w:bookmarkStart w:id="420" w:name="_Toc531161999"/>
      <w:bookmarkStart w:id="421" w:name="_Toc372899841"/>
      <w:bookmarkStart w:id="422" w:name="_Toc144974529"/>
      <w:bookmarkStart w:id="423" w:name="_Toc179632579"/>
      <w:bookmarkStart w:id="424" w:name="_Toc283886224"/>
      <w:bookmarkStart w:id="425" w:name="_Toc282596279"/>
      <w:bookmarkStart w:id="426" w:name="_Toc152042337"/>
      <w:r>
        <w:rPr>
          <w:rFonts w:hint="eastAsia" w:ascii="宋体" w:hAnsi="宋体" w:cs="宋体"/>
        </w:rPr>
        <w:t>招标人在本章前附表第 2.2.2 项规定的投标截止时间（开标时间）和投标人须知前附表规定的地点公开开标，投标人无需到场。</w:t>
      </w:r>
    </w:p>
    <w:p>
      <w:pPr>
        <w:pStyle w:val="22"/>
        <w:rPr>
          <w:rFonts w:hint="eastAsia" w:ascii="宋体" w:hAnsi="宋体" w:eastAsia="宋体"/>
        </w:rPr>
      </w:pPr>
      <w:r>
        <w:rPr>
          <w:rFonts w:hint="eastAsia" w:ascii="宋体" w:hAnsi="宋体" w:eastAsia="宋体"/>
        </w:rPr>
        <w:t>5.2 开标程序</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10"/>
        <w:ind w:firstLine="420" w:firstLineChars="200"/>
        <w:rPr>
          <w:rFonts w:hint="eastAsia" w:hAnsi="宋体" w:cs="宋体"/>
        </w:rPr>
      </w:pPr>
      <w:r>
        <w:rPr>
          <w:rFonts w:hint="eastAsia" w:hAnsi="宋体" w:cs="宋体"/>
        </w:rPr>
        <w:t>开标程序：见投标人须知前附表。</w:t>
      </w:r>
    </w:p>
    <w:p>
      <w:pPr>
        <w:pStyle w:val="20"/>
        <w:rPr>
          <w:rFonts w:hint="eastAsia" w:ascii="宋体" w:hAnsi="宋体" w:eastAsia="宋体"/>
        </w:rPr>
      </w:pPr>
      <w:bookmarkStart w:id="427" w:name="_Toc531162000"/>
      <w:bookmarkStart w:id="428" w:name="_Toc3051"/>
      <w:bookmarkStart w:id="429" w:name="_Toc20658459"/>
      <w:bookmarkStart w:id="430" w:name="_Toc152045562"/>
      <w:bookmarkStart w:id="431" w:name="_Toc152042338"/>
      <w:bookmarkStart w:id="432" w:name="_Toc144974530"/>
      <w:bookmarkStart w:id="433" w:name="_Toc11464"/>
      <w:r>
        <w:rPr>
          <w:rFonts w:hint="eastAsia" w:ascii="宋体" w:hAnsi="宋体" w:eastAsia="宋体"/>
        </w:rPr>
        <w:t>6. 评标</w:t>
      </w:r>
      <w:bookmarkEnd w:id="427"/>
      <w:bookmarkEnd w:id="428"/>
      <w:bookmarkEnd w:id="429"/>
      <w:bookmarkEnd w:id="430"/>
      <w:bookmarkEnd w:id="431"/>
      <w:bookmarkEnd w:id="432"/>
      <w:bookmarkEnd w:id="433"/>
    </w:p>
    <w:p>
      <w:pPr>
        <w:pStyle w:val="22"/>
        <w:rPr>
          <w:rFonts w:hint="eastAsia" w:ascii="宋体" w:hAnsi="宋体" w:eastAsia="宋体"/>
        </w:rPr>
      </w:pPr>
      <w:bookmarkStart w:id="434" w:name="_Toc283976517"/>
      <w:bookmarkStart w:id="435" w:name="_Toc283886226"/>
      <w:bookmarkStart w:id="436" w:name="_Toc179632581"/>
      <w:bookmarkStart w:id="437" w:name="_Toc394573914"/>
      <w:bookmarkStart w:id="438" w:name="_Toc282596281"/>
      <w:bookmarkStart w:id="439" w:name="_Toc237769275"/>
      <w:bookmarkStart w:id="440" w:name="_Toc288556268"/>
      <w:bookmarkStart w:id="441" w:name="_Toc531162001"/>
      <w:bookmarkStart w:id="442" w:name="_Toc372899720"/>
      <w:bookmarkStart w:id="443" w:name="_Toc321925403"/>
      <w:bookmarkStart w:id="444" w:name="_Toc152042339"/>
      <w:bookmarkStart w:id="445" w:name="_Toc144974531"/>
      <w:bookmarkStart w:id="446" w:name="_Toc372899843"/>
      <w:bookmarkStart w:id="447" w:name="_Toc152045563"/>
      <w:bookmarkStart w:id="448" w:name="_Toc237768811"/>
      <w:r>
        <w:rPr>
          <w:rFonts w:hint="eastAsia" w:ascii="宋体" w:hAnsi="宋体" w:eastAsia="宋体"/>
        </w:rPr>
        <w:t>6.1 评标委员会</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line="400" w:lineRule="exact"/>
        <w:ind w:firstLine="420" w:firstLineChars="200"/>
        <w:rPr>
          <w:rFonts w:hint="eastAsia" w:ascii="宋体" w:hAnsi="宋体" w:cs="宋体"/>
        </w:rPr>
      </w:pPr>
      <w:bookmarkStart w:id="449" w:name="_Toc152045564"/>
      <w:bookmarkStart w:id="450" w:name="_Toc179632582"/>
      <w:bookmarkStart w:id="451" w:name="_Toc144974532"/>
      <w:bookmarkStart w:id="452" w:name="_Toc152042340"/>
      <w:r>
        <w:rPr>
          <w:rFonts w:hint="eastAsia" w:ascii="宋体" w:hAnsi="宋体" w:cs="宋体"/>
        </w:rPr>
        <w:t>6.1.1评标由招标人依法组建的评标委员会负责。评标委员会由有关技术、经济等方面的专家组成。</w:t>
      </w:r>
    </w:p>
    <w:p>
      <w:pPr>
        <w:spacing w:line="400" w:lineRule="exact"/>
        <w:ind w:firstLine="420" w:firstLineChars="200"/>
        <w:rPr>
          <w:rFonts w:hint="eastAsia" w:ascii="宋体" w:hAnsi="宋体" w:cs="宋体"/>
        </w:rPr>
      </w:pPr>
      <w:r>
        <w:rPr>
          <w:rFonts w:hint="eastAsia" w:ascii="宋体" w:hAnsi="宋体" w:cs="宋体"/>
        </w:rPr>
        <w:t>6.1.2评标委员会成员在评标前须签订《台州市建设工程公正评标承诺书》。</w:t>
      </w:r>
    </w:p>
    <w:p>
      <w:pPr>
        <w:pStyle w:val="22"/>
        <w:tabs>
          <w:tab w:val="left" w:pos="2620"/>
        </w:tabs>
        <w:rPr>
          <w:rFonts w:hint="eastAsia" w:ascii="宋体" w:hAnsi="宋体" w:eastAsia="宋体"/>
        </w:rPr>
      </w:pPr>
      <w:bookmarkStart w:id="453" w:name="_Toc394573915"/>
      <w:bookmarkStart w:id="454" w:name="_Toc283976518"/>
      <w:bookmarkStart w:id="455" w:name="_Toc288556269"/>
      <w:bookmarkStart w:id="456" w:name="_Toc372899721"/>
      <w:bookmarkStart w:id="457" w:name="_Toc531162002"/>
      <w:bookmarkStart w:id="458" w:name="_Toc372899844"/>
      <w:bookmarkStart w:id="459" w:name="_Toc237769276"/>
      <w:bookmarkStart w:id="460" w:name="_Toc282596282"/>
      <w:bookmarkStart w:id="461" w:name="_Toc283886227"/>
      <w:bookmarkStart w:id="462" w:name="_Toc237768812"/>
      <w:bookmarkStart w:id="463" w:name="_Toc321925404"/>
      <w:r>
        <w:rPr>
          <w:rFonts w:hint="eastAsia" w:ascii="宋体" w:hAnsi="宋体" w:eastAsia="宋体"/>
        </w:rPr>
        <w:t>6.2 评标原则</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hint="eastAsia" w:ascii="宋体" w:hAnsi="宋体" w:eastAsia="宋体"/>
        </w:rPr>
        <w:tab/>
      </w:r>
    </w:p>
    <w:p>
      <w:pPr>
        <w:spacing w:line="400" w:lineRule="exact"/>
        <w:ind w:firstLine="420" w:firstLineChars="200"/>
        <w:rPr>
          <w:rFonts w:hint="eastAsia" w:ascii="宋体" w:hAnsi="宋体" w:cs="宋体"/>
        </w:rPr>
      </w:pPr>
      <w:r>
        <w:rPr>
          <w:rFonts w:hint="eastAsia" w:ascii="宋体" w:hAnsi="宋体" w:cs="宋体"/>
        </w:rPr>
        <w:t>评标活动遵循公平、公正、科学和择优的原则。</w:t>
      </w:r>
    </w:p>
    <w:p>
      <w:pPr>
        <w:pStyle w:val="22"/>
        <w:rPr>
          <w:rFonts w:hint="eastAsia" w:ascii="宋体" w:hAnsi="宋体" w:eastAsia="宋体"/>
        </w:rPr>
      </w:pPr>
      <w:bookmarkStart w:id="464" w:name="_Toc394573916"/>
      <w:bookmarkStart w:id="465" w:name="_Toc321925405"/>
      <w:bookmarkStart w:id="466" w:name="_Toc282596283"/>
      <w:bookmarkStart w:id="467" w:name="_Toc283886228"/>
      <w:bookmarkStart w:id="468" w:name="_Toc531162003"/>
      <w:bookmarkStart w:id="469" w:name="_Toc372899845"/>
      <w:bookmarkStart w:id="470" w:name="_Toc152045565"/>
      <w:bookmarkStart w:id="471" w:name="_Toc288556270"/>
      <w:bookmarkStart w:id="472" w:name="_Toc237768813"/>
      <w:bookmarkStart w:id="473" w:name="_Toc237769277"/>
      <w:bookmarkStart w:id="474" w:name="_Toc283976519"/>
      <w:bookmarkStart w:id="475" w:name="_Toc144974533"/>
      <w:bookmarkStart w:id="476" w:name="_Toc152042341"/>
      <w:bookmarkStart w:id="477" w:name="_Toc372899722"/>
      <w:bookmarkStart w:id="478" w:name="_Toc179632583"/>
      <w:r>
        <w:rPr>
          <w:rFonts w:hint="eastAsia" w:ascii="宋体" w:hAnsi="宋体" w:eastAsia="宋体"/>
        </w:rPr>
        <w:t>6.3 评标</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spacing w:line="400" w:lineRule="exact"/>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20"/>
        <w:rPr>
          <w:rFonts w:hint="eastAsia" w:ascii="宋体" w:hAnsi="宋体" w:eastAsia="宋体"/>
        </w:rPr>
      </w:pPr>
      <w:bookmarkStart w:id="479" w:name="_Toc531162004"/>
      <w:bookmarkStart w:id="480" w:name="_Toc1614"/>
      <w:bookmarkStart w:id="481" w:name="_Toc20658460"/>
      <w:bookmarkStart w:id="482" w:name="_Toc152045566"/>
      <w:bookmarkStart w:id="483" w:name="_Toc144974534"/>
      <w:bookmarkStart w:id="484" w:name="_Toc152042342"/>
      <w:bookmarkStart w:id="485" w:name="_Toc1254"/>
      <w:r>
        <w:rPr>
          <w:rFonts w:hint="eastAsia" w:ascii="宋体" w:hAnsi="宋体" w:eastAsia="宋体"/>
        </w:rPr>
        <w:t>7. 合同授予</w:t>
      </w:r>
      <w:bookmarkEnd w:id="479"/>
      <w:bookmarkEnd w:id="480"/>
      <w:bookmarkEnd w:id="481"/>
      <w:bookmarkEnd w:id="482"/>
      <w:bookmarkEnd w:id="483"/>
      <w:bookmarkEnd w:id="484"/>
      <w:bookmarkEnd w:id="485"/>
    </w:p>
    <w:p>
      <w:pPr>
        <w:pStyle w:val="22"/>
        <w:rPr>
          <w:rFonts w:hint="eastAsia" w:ascii="宋体" w:hAnsi="宋体" w:eastAsia="宋体"/>
        </w:rPr>
      </w:pPr>
      <w:bookmarkStart w:id="486" w:name="_Toc237769279"/>
      <w:bookmarkStart w:id="487" w:name="_Toc321925407"/>
      <w:bookmarkStart w:id="488" w:name="_Toc372899847"/>
      <w:bookmarkStart w:id="489" w:name="_Toc237768815"/>
      <w:bookmarkStart w:id="490" w:name="_Toc394573918"/>
      <w:bookmarkStart w:id="491" w:name="_Toc283886230"/>
      <w:bookmarkStart w:id="492" w:name="_Toc283976521"/>
      <w:bookmarkStart w:id="493" w:name="_Toc288556272"/>
      <w:bookmarkStart w:id="494" w:name="_Toc531162005"/>
      <w:bookmarkStart w:id="495" w:name="_Toc372899724"/>
      <w:bookmarkStart w:id="496" w:name="_Toc282596285"/>
      <w:r>
        <w:rPr>
          <w:rFonts w:hint="eastAsia" w:ascii="宋体" w:hAnsi="宋体" w:eastAsia="宋体"/>
        </w:rPr>
        <w:t>7.1</w:t>
      </w:r>
      <w:bookmarkStart w:id="497" w:name="_Toc155342567"/>
      <w:bookmarkStart w:id="498" w:name="_Toc169487814"/>
      <w:r>
        <w:rPr>
          <w:rFonts w:hint="eastAsia" w:ascii="宋体" w:hAnsi="宋体" w:eastAsia="宋体"/>
        </w:rPr>
        <w:t>中标候选人公示</w:t>
      </w:r>
      <w:bookmarkEnd w:id="486"/>
      <w:bookmarkEnd w:id="487"/>
      <w:bookmarkEnd w:id="488"/>
      <w:bookmarkEnd w:id="489"/>
      <w:bookmarkEnd w:id="490"/>
      <w:bookmarkEnd w:id="491"/>
      <w:bookmarkEnd w:id="492"/>
      <w:bookmarkEnd w:id="493"/>
      <w:bookmarkEnd w:id="494"/>
      <w:bookmarkEnd w:id="495"/>
      <w:bookmarkEnd w:id="496"/>
      <w:bookmarkEnd w:id="497"/>
      <w:bookmarkEnd w:id="498"/>
    </w:p>
    <w:p>
      <w:pPr>
        <w:spacing w:line="400" w:lineRule="exact"/>
        <w:ind w:firstLine="315" w:firstLineChars="150"/>
        <w:rPr>
          <w:rFonts w:hint="eastAsia" w:ascii="宋体" w:hAnsi="宋体" w:cs="宋体"/>
          <w:i/>
        </w:rPr>
      </w:pPr>
      <w:r>
        <w:rPr>
          <w:rFonts w:hint="eastAsia" w:ascii="宋体" w:hAnsi="宋体" w:cs="宋体"/>
        </w:rPr>
        <w:t>7.1.1招标人应当将评标委员会推荐的中标候选人在交易场所（发布招标公告的媒体上）进行公示，</w:t>
      </w:r>
      <w:r>
        <w:rPr>
          <w:rFonts w:hint="eastAsia" w:ascii="宋体" w:hAnsi="宋体" w:cs="宋体"/>
          <w:b/>
        </w:rPr>
        <w:t>公示内容还应包括被否决的投标及否决原因，各投标人资信标等内容的评分情况，中标候选人的资信标得分依据（包括业绩、奖项等材料），</w:t>
      </w:r>
      <w:r>
        <w:rPr>
          <w:rFonts w:hint="eastAsia" w:ascii="宋体" w:hAnsi="宋体" w:cs="宋体"/>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r>
        <w:rPr>
          <w:rFonts w:hint="eastAsia" w:ascii="宋体" w:hAnsi="宋体" w:cs="宋体"/>
          <w:szCs w:val="21"/>
        </w:rPr>
        <w:t>公示期间招标人（招标代理）应当对中标候选人项目负责人的在建项目情况进行核查，在公示结束后向招标监管机构提交书面核查意见。</w:t>
      </w:r>
    </w:p>
    <w:p>
      <w:pPr>
        <w:pStyle w:val="7"/>
        <w:spacing w:line="400" w:lineRule="exact"/>
        <w:rPr>
          <w:rFonts w:hint="eastAsia" w:ascii="宋体" w:hAnsi="宋体" w:cs="宋体"/>
        </w:rPr>
      </w:pPr>
      <w:r>
        <w:rPr>
          <w:rFonts w:hint="eastAsia" w:ascii="宋体" w:hAnsi="宋体" w:cs="宋体"/>
        </w:rPr>
        <w:t>7.1.2</w:t>
      </w:r>
      <w:r>
        <w:rPr>
          <w:rFonts w:hint="eastAsia" w:ascii="宋体" w:hAnsi="宋体" w:cs="宋体"/>
          <w:b/>
        </w:rPr>
        <w:t>属于《中华人民共和国招标投标法实施条例》第二十二条、第四十四条、第五十四条规定事项投诉的，</w:t>
      </w:r>
      <w:r>
        <w:rPr>
          <w:rFonts w:hint="eastAsia" w:ascii="宋体" w:hAnsi="宋体" w:cs="宋体"/>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20" w:firstLineChars="200"/>
        <w:rPr>
          <w:rFonts w:hint="eastAsia" w:ascii="宋体" w:hAnsi="宋体" w:cs="宋体"/>
        </w:rPr>
      </w:pPr>
      <w:r>
        <w:rPr>
          <w:rFonts w:hint="eastAsia" w:ascii="宋体" w:hAnsi="宋体" w:cs="宋体"/>
        </w:rPr>
        <w:t>7.1.3 涉及中标候选人投标资格、项目负责人在建等情形的，招标人（招标代理机构）可以书面形式要求其进行澄清或说明。中标候选人应自收到书面通知之日起3日内进行澄清或说明。</w:t>
      </w:r>
    </w:p>
    <w:p>
      <w:pPr>
        <w:spacing w:line="400" w:lineRule="exact"/>
        <w:ind w:firstLine="420" w:firstLineChars="200"/>
        <w:rPr>
          <w:rFonts w:hint="eastAsia" w:ascii="宋体" w:hAnsi="宋体" w:cs="宋体"/>
        </w:rPr>
      </w:pPr>
      <w:r>
        <w:rPr>
          <w:rFonts w:hint="eastAsia" w:ascii="宋体" w:hAnsi="宋体" w:cs="宋体"/>
        </w:rPr>
        <w:t>7.1.4中标候选人有以下情形之一的，其资格无效：</w:t>
      </w:r>
    </w:p>
    <w:p>
      <w:pPr>
        <w:spacing w:line="400" w:lineRule="exact"/>
        <w:ind w:firstLine="420" w:firstLineChars="200"/>
        <w:rPr>
          <w:rFonts w:hint="eastAsia" w:ascii="宋体" w:hAnsi="宋体" w:cs="宋体"/>
        </w:rPr>
      </w:pPr>
      <w:r>
        <w:rPr>
          <w:rFonts w:hint="eastAsia" w:ascii="宋体" w:hAnsi="宋体" w:cs="宋体"/>
        </w:rPr>
        <w:t>（1）投标资格不符合本章第1.4项规定的；</w:t>
      </w:r>
    </w:p>
    <w:p>
      <w:pPr>
        <w:spacing w:line="400" w:lineRule="exact"/>
        <w:ind w:firstLine="420" w:firstLineChars="200"/>
        <w:rPr>
          <w:rFonts w:hint="eastAsia" w:ascii="宋体" w:hAnsi="宋体" w:cs="宋体"/>
        </w:rPr>
      </w:pPr>
      <w:r>
        <w:rPr>
          <w:rFonts w:hint="eastAsia" w:ascii="宋体" w:hAnsi="宋体" w:cs="宋体"/>
        </w:rPr>
        <w:t>（2）投标人提供虚假材料骗取投标资格的；</w:t>
      </w:r>
    </w:p>
    <w:p>
      <w:pPr>
        <w:spacing w:line="400" w:lineRule="exact"/>
        <w:ind w:firstLine="420" w:firstLineChars="200"/>
        <w:rPr>
          <w:rFonts w:hint="eastAsia" w:ascii="宋体" w:hAnsi="宋体" w:cs="宋体"/>
        </w:rPr>
      </w:pPr>
      <w:r>
        <w:rPr>
          <w:rFonts w:hint="eastAsia" w:ascii="宋体" w:hAnsi="宋体" w:cs="宋体"/>
        </w:rPr>
        <w:t>（3）按第三章“评标办法”规定应作无效标处理的；</w:t>
      </w:r>
    </w:p>
    <w:p>
      <w:pPr>
        <w:spacing w:line="400" w:lineRule="exact"/>
        <w:ind w:firstLine="420" w:firstLineChars="200"/>
        <w:rPr>
          <w:rFonts w:hint="eastAsia" w:ascii="宋体" w:hAnsi="宋体" w:cs="宋体"/>
        </w:rPr>
      </w:pPr>
      <w:r>
        <w:rPr>
          <w:rFonts w:hint="eastAsia" w:ascii="宋体" w:hAnsi="宋体" w:cs="宋体"/>
        </w:rPr>
        <w:t>（4）拒绝按本章第7.1.3款规定进行说明或不能合理说明理由的；</w:t>
      </w:r>
    </w:p>
    <w:p>
      <w:pPr>
        <w:spacing w:line="400" w:lineRule="exact"/>
        <w:ind w:firstLine="420" w:firstLineChars="200"/>
        <w:rPr>
          <w:rFonts w:hint="eastAsia" w:ascii="宋体" w:hAnsi="宋体" w:cs="宋体"/>
        </w:rPr>
      </w:pPr>
      <w:r>
        <w:rPr>
          <w:rFonts w:hint="eastAsia" w:ascii="宋体" w:hAnsi="宋体" w:cs="宋体"/>
        </w:rPr>
        <w:t>（5）法律法规规定作无效标处理的其它情形。</w:t>
      </w:r>
    </w:p>
    <w:p>
      <w:pPr>
        <w:pStyle w:val="22"/>
        <w:rPr>
          <w:rFonts w:hint="eastAsia" w:ascii="宋体" w:hAnsi="宋体" w:eastAsia="宋体"/>
        </w:rPr>
      </w:pPr>
      <w:bookmarkStart w:id="499" w:name="_Toc394573920"/>
      <w:bookmarkStart w:id="500" w:name="_Toc283976523"/>
      <w:bookmarkStart w:id="501" w:name="_Toc288556274"/>
      <w:bookmarkStart w:id="502" w:name="_Toc282596287"/>
      <w:bookmarkStart w:id="503" w:name="_Toc237768817"/>
      <w:bookmarkStart w:id="504" w:name="_Toc372899849"/>
      <w:bookmarkStart w:id="505" w:name="_Toc283886232"/>
      <w:bookmarkStart w:id="506" w:name="_Toc372899726"/>
      <w:bookmarkStart w:id="507" w:name="_Toc237769281"/>
      <w:bookmarkStart w:id="508" w:name="_Toc321925409"/>
      <w:bookmarkStart w:id="509" w:name="_Toc531162006"/>
      <w:r>
        <w:rPr>
          <w:rFonts w:hint="eastAsia" w:ascii="宋体" w:hAnsi="宋体" w:eastAsia="宋体"/>
        </w:rPr>
        <w:t>7.2中标通知书</w:t>
      </w:r>
      <w:bookmarkEnd w:id="499"/>
      <w:bookmarkEnd w:id="500"/>
      <w:bookmarkEnd w:id="501"/>
      <w:bookmarkEnd w:id="502"/>
      <w:bookmarkEnd w:id="503"/>
      <w:bookmarkEnd w:id="504"/>
      <w:bookmarkEnd w:id="505"/>
      <w:bookmarkEnd w:id="506"/>
      <w:bookmarkEnd w:id="507"/>
      <w:bookmarkEnd w:id="508"/>
      <w:bookmarkEnd w:id="509"/>
    </w:p>
    <w:p>
      <w:pPr>
        <w:pStyle w:val="2"/>
        <w:tabs>
          <w:tab w:val="left" w:pos="574"/>
        </w:tabs>
        <w:spacing w:after="0" w:line="400" w:lineRule="exact"/>
        <w:ind w:firstLine="420" w:firstLineChars="200"/>
        <w:rPr>
          <w:rFonts w:hint="eastAsia" w:ascii="宋体" w:hAnsi="宋体" w:cs="宋体"/>
        </w:rPr>
      </w:pPr>
      <w:r>
        <w:rPr>
          <w:rFonts w:hint="eastAsia" w:ascii="宋体" w:hAnsi="宋体" w:cs="宋体"/>
          <w:szCs w:val="32"/>
        </w:rPr>
        <w:t>7.2.1招标人应当确定第一中标候选人为中标人。如涉及其他投标人资格无效的，评标结果不作调整。</w:t>
      </w:r>
    </w:p>
    <w:p>
      <w:pPr>
        <w:pStyle w:val="2"/>
        <w:tabs>
          <w:tab w:val="left" w:pos="574"/>
        </w:tabs>
        <w:spacing w:after="0" w:line="400" w:lineRule="exact"/>
        <w:ind w:firstLine="420" w:firstLineChars="200"/>
        <w:rPr>
          <w:rFonts w:hint="eastAsia" w:ascii="宋体" w:hAnsi="宋体" w:cs="宋体"/>
        </w:rPr>
      </w:pPr>
      <w:r>
        <w:rPr>
          <w:rFonts w:hint="eastAsia" w:ascii="宋体" w:hAnsi="宋体" w:cs="宋体"/>
          <w:szCs w:val="32"/>
        </w:rPr>
        <w:t>第一中标候选人放弃中标，或者因不可抗力提出不能履行合同，或者因违反本章第7.1.4项规定造成其资格无效的，本次招标失败，重新组织招标。</w:t>
      </w:r>
    </w:p>
    <w:p>
      <w:pPr>
        <w:pStyle w:val="2"/>
        <w:tabs>
          <w:tab w:val="left" w:pos="574"/>
        </w:tabs>
        <w:spacing w:after="0" w:line="400" w:lineRule="exact"/>
        <w:ind w:firstLine="420" w:firstLineChars="200"/>
        <w:rPr>
          <w:rFonts w:hint="eastAsia" w:ascii="宋体" w:hAnsi="宋体" w:cs="宋体"/>
        </w:rPr>
      </w:pPr>
      <w:r>
        <w:rPr>
          <w:rFonts w:hint="eastAsia" w:ascii="宋体" w:hAnsi="宋体" w:cs="宋体"/>
          <w:szCs w:val="32"/>
        </w:rPr>
        <w:t>7.2.2中标人确定后，招标人应当向中标人发出《建设工程中标通知书》。</w:t>
      </w:r>
    </w:p>
    <w:p>
      <w:pPr>
        <w:pStyle w:val="2"/>
        <w:tabs>
          <w:tab w:val="left" w:pos="574"/>
        </w:tabs>
        <w:spacing w:after="0" w:line="400" w:lineRule="exact"/>
        <w:ind w:firstLine="420" w:firstLineChars="200"/>
        <w:rPr>
          <w:rFonts w:hint="eastAsia" w:ascii="宋体" w:hAnsi="宋体" w:cs="宋体"/>
          <w:szCs w:val="32"/>
        </w:rPr>
      </w:pPr>
      <w:r>
        <w:rPr>
          <w:rFonts w:hint="eastAsia" w:ascii="宋体" w:hAnsi="宋体" w:cs="宋体"/>
          <w:szCs w:val="32"/>
        </w:rPr>
        <w:t>7.2.3招标人在发出《建设工程中标通知书》的同时，应当将中标结果</w:t>
      </w:r>
      <w:r>
        <w:rPr>
          <w:rFonts w:hint="eastAsia" w:ascii="宋体" w:hAnsi="宋体" w:cs="宋体"/>
        </w:rPr>
        <w:t>在交易场所（发布招标公告的媒体上）</w:t>
      </w:r>
      <w:r>
        <w:rPr>
          <w:rFonts w:hint="eastAsia" w:ascii="宋体" w:hAnsi="宋体" w:cs="宋体"/>
          <w:szCs w:val="32"/>
        </w:rPr>
        <w:t>通知所有未中标的投标人。</w:t>
      </w:r>
    </w:p>
    <w:p>
      <w:pPr>
        <w:pStyle w:val="2"/>
        <w:tabs>
          <w:tab w:val="left" w:pos="574"/>
        </w:tabs>
        <w:spacing w:after="0" w:line="400" w:lineRule="exact"/>
        <w:ind w:firstLine="420" w:firstLineChars="200"/>
        <w:rPr>
          <w:rFonts w:hint="eastAsia"/>
          <w:color w:val="auto"/>
          <w:szCs w:val="32"/>
          <w:highlight w:val="none"/>
          <w:bdr w:val="single" w:color="auto" w:sz="4" w:space="0"/>
        </w:rPr>
      </w:pPr>
      <w:bookmarkStart w:id="510" w:name="_Toc531162007"/>
      <w:r>
        <w:rPr>
          <w:color w:val="auto"/>
          <w:szCs w:val="32"/>
          <w:highlight w:val="none"/>
        </w:rPr>
        <w:t>7.2.4《建设工程中标通知书》对招标人和中标人具有法律约束力。《建设工程中标通知书》发出后，如中标人违反法律法规规定而中标无效的，应承担相应的法律责任</w:t>
      </w:r>
      <w:r>
        <w:rPr>
          <w:rFonts w:hint="eastAsia"/>
          <w:color w:val="auto"/>
          <w:szCs w:val="32"/>
          <w:highlight w:val="none"/>
        </w:rPr>
        <w:t>，本次招标失败，应重新组织招标。</w:t>
      </w:r>
    </w:p>
    <w:p>
      <w:pPr>
        <w:pStyle w:val="22"/>
        <w:rPr>
          <w:rFonts w:hint="eastAsia" w:ascii="宋体" w:hAnsi="宋体" w:eastAsia="宋体"/>
        </w:rPr>
      </w:pPr>
      <w:r>
        <w:rPr>
          <w:rFonts w:hint="eastAsia" w:ascii="宋体" w:hAnsi="宋体" w:eastAsia="宋体"/>
        </w:rPr>
        <w:t>7.3合同签订</w:t>
      </w:r>
      <w:bookmarkEnd w:id="510"/>
    </w:p>
    <w:p>
      <w:pPr>
        <w:spacing w:line="400" w:lineRule="exact"/>
        <w:ind w:firstLine="420" w:firstLineChars="200"/>
        <w:rPr>
          <w:rFonts w:hint="eastAsia"/>
          <w:color w:val="auto"/>
          <w:szCs w:val="32"/>
          <w:highlight w:val="none"/>
        </w:rPr>
      </w:pPr>
      <w:r>
        <w:rPr>
          <w:color w:val="auto"/>
          <w:highlight w:val="none"/>
        </w:rPr>
        <w:t>7.3.1</w:t>
      </w:r>
      <w:r>
        <w:rPr>
          <w:rFonts w:hint="eastAsia"/>
          <w:color w:val="auto"/>
          <w:szCs w:val="32"/>
          <w:highlight w:val="none"/>
        </w:rPr>
        <w:t>中标人应向招标人提交履约担保。履约担保方式额度详见投标人须知前附表。</w:t>
      </w:r>
    </w:p>
    <w:p>
      <w:pPr>
        <w:spacing w:line="400" w:lineRule="exact"/>
        <w:ind w:firstLine="420" w:firstLineChars="200"/>
        <w:rPr>
          <w:rFonts w:hint="eastAsia" w:ascii="宋体" w:hAnsi="宋体" w:cs="宋体"/>
          <w:szCs w:val="32"/>
        </w:rPr>
      </w:pPr>
      <w:r>
        <w:rPr>
          <w:rFonts w:hint="eastAsia" w:ascii="宋体" w:hAnsi="宋体" w:cs="宋体"/>
        </w:rPr>
        <w:t>7.3.2</w:t>
      </w:r>
      <w:r>
        <w:rPr>
          <w:rFonts w:hint="eastAsia" w:ascii="宋体" w:hAnsi="宋体" w:cs="宋体"/>
          <w:szCs w:val="32"/>
        </w:rPr>
        <w:t>自《建设工程中标通知书》发出之日起30日内，招标人和中标人应当按照本招标文件和中标人的投标文件订立书面合同。招标人与中标人不得再行订立背离合同实质性内容的其他协议。</w:t>
      </w:r>
    </w:p>
    <w:p>
      <w:pPr>
        <w:spacing w:line="400" w:lineRule="exact"/>
        <w:ind w:firstLine="422" w:firstLineChars="200"/>
        <w:rPr>
          <w:color w:val="auto"/>
          <w:szCs w:val="32"/>
          <w:highlight w:val="none"/>
        </w:rPr>
      </w:pPr>
      <w:r>
        <w:rPr>
          <w:rFonts w:hint="eastAsia"/>
          <w:b/>
          <w:color w:val="auto"/>
          <w:szCs w:val="32"/>
          <w:highlight w:val="none"/>
        </w:rPr>
        <w:t>7.3.3若中标人无正当理由不与招标人按时订立合同，取消其中标资格，投标保证金不予退还。</w:t>
      </w:r>
    </w:p>
    <w:p>
      <w:pPr>
        <w:spacing w:line="400" w:lineRule="exact"/>
        <w:ind w:firstLine="420" w:firstLineChars="200"/>
        <w:rPr>
          <w:rFonts w:hint="eastAsia" w:ascii="宋体" w:hAnsi="宋体" w:cs="宋体"/>
        </w:rPr>
      </w:pPr>
      <w:r>
        <w:rPr>
          <w:rFonts w:hint="eastAsia" w:ascii="宋体" w:hAnsi="宋体" w:cs="宋体"/>
          <w:szCs w:val="32"/>
        </w:rPr>
        <w:t>7.3.4招标人与中标人应当</w:t>
      </w:r>
      <w:r>
        <w:rPr>
          <w:rFonts w:hint="eastAsia" w:ascii="宋体" w:hAnsi="宋体" w:cs="宋体"/>
        </w:rPr>
        <w:t>按照《关于在我市工程建设领域推行廉政合同的通知》（台纪[2001]19号）的要求签订《廉政合同》。</w:t>
      </w:r>
    </w:p>
    <w:p>
      <w:pPr>
        <w:pStyle w:val="20"/>
        <w:rPr>
          <w:rFonts w:hint="eastAsia" w:ascii="宋体" w:hAnsi="宋体" w:eastAsia="宋体"/>
        </w:rPr>
      </w:pPr>
      <w:bookmarkStart w:id="511" w:name="_Toc531162008"/>
      <w:bookmarkStart w:id="512" w:name="_Toc20658461"/>
      <w:bookmarkStart w:id="513" w:name="_Toc1792"/>
      <w:bookmarkStart w:id="514" w:name="_Toc16798"/>
      <w:r>
        <w:rPr>
          <w:rFonts w:hint="eastAsia" w:ascii="宋体" w:hAnsi="宋体" w:eastAsia="宋体"/>
        </w:rPr>
        <w:t>8.重新招标和不再招标</w:t>
      </w:r>
      <w:bookmarkEnd w:id="511"/>
      <w:bookmarkEnd w:id="512"/>
      <w:bookmarkEnd w:id="513"/>
      <w:bookmarkEnd w:id="514"/>
    </w:p>
    <w:p>
      <w:pPr>
        <w:pStyle w:val="22"/>
        <w:rPr>
          <w:rFonts w:hint="eastAsia" w:ascii="宋体" w:hAnsi="宋体" w:eastAsia="宋体"/>
        </w:rPr>
      </w:pPr>
      <w:bookmarkStart w:id="515" w:name="_Toc531162009"/>
      <w:r>
        <w:rPr>
          <w:rFonts w:hint="eastAsia" w:ascii="宋体" w:hAnsi="宋体" w:eastAsia="宋体"/>
        </w:rPr>
        <w:t>8.1重新招标</w:t>
      </w:r>
      <w:bookmarkEnd w:id="515"/>
    </w:p>
    <w:p>
      <w:pPr>
        <w:spacing w:line="400" w:lineRule="exact"/>
        <w:ind w:firstLine="420" w:firstLineChars="200"/>
        <w:rPr>
          <w:rFonts w:hint="eastAsia" w:ascii="宋体" w:hAnsi="宋体" w:cs="宋体"/>
        </w:rPr>
      </w:pPr>
      <w:r>
        <w:rPr>
          <w:rFonts w:hint="eastAsia" w:ascii="宋体" w:hAnsi="宋体" w:cs="宋体"/>
        </w:rPr>
        <w:t>有下列情形之一的，招标人将重新招标：</w:t>
      </w:r>
    </w:p>
    <w:p>
      <w:pPr>
        <w:spacing w:line="400" w:lineRule="exact"/>
        <w:ind w:firstLine="359" w:firstLineChars="171"/>
        <w:rPr>
          <w:rFonts w:hint="eastAsia" w:ascii="宋体" w:hAnsi="宋体" w:cs="宋体"/>
        </w:rPr>
      </w:pPr>
      <w:r>
        <w:rPr>
          <w:rFonts w:hint="eastAsia" w:ascii="宋体" w:hAnsi="宋体" w:cs="宋体"/>
        </w:rPr>
        <w:t>（1）投标截止时间止，投标人少于3个的；</w:t>
      </w:r>
    </w:p>
    <w:p>
      <w:pPr>
        <w:spacing w:line="400" w:lineRule="exact"/>
        <w:ind w:firstLine="359" w:firstLineChars="171"/>
        <w:rPr>
          <w:rFonts w:hint="eastAsia" w:ascii="宋体" w:hAnsi="宋体" w:cs="宋体"/>
        </w:rPr>
      </w:pPr>
      <w:r>
        <w:rPr>
          <w:rFonts w:hint="eastAsia" w:ascii="宋体" w:hAnsi="宋体" w:cs="宋体"/>
        </w:rPr>
        <w:t>（2）有效投标少于3个，使得投标明显缺乏竞争，经评标委员会评审后否决所有投标的。</w:t>
      </w:r>
    </w:p>
    <w:p>
      <w:pPr>
        <w:pStyle w:val="22"/>
        <w:rPr>
          <w:rFonts w:hint="eastAsia" w:ascii="宋体" w:hAnsi="宋体" w:eastAsia="宋体"/>
        </w:rPr>
      </w:pPr>
      <w:bookmarkStart w:id="516" w:name="_Toc531162010"/>
      <w:r>
        <w:rPr>
          <w:rFonts w:hint="eastAsia" w:ascii="宋体" w:hAnsi="宋体" w:eastAsia="宋体"/>
        </w:rPr>
        <w:t>8.2 不再招标</w:t>
      </w:r>
      <w:bookmarkEnd w:id="516"/>
    </w:p>
    <w:p>
      <w:pPr>
        <w:spacing w:line="400" w:lineRule="exact"/>
        <w:ind w:firstLine="420" w:firstLineChars="200"/>
        <w:rPr>
          <w:rFonts w:hint="eastAsia" w:ascii="宋体" w:hAnsi="宋体" w:cs="宋体"/>
        </w:rPr>
      </w:pPr>
      <w:r>
        <w:rPr>
          <w:rFonts w:hint="eastAsia" w:ascii="宋体" w:hAnsi="宋体" w:cs="宋体"/>
        </w:rPr>
        <w:t>重新招标后投标人仍少于3个的，报经有关行政监督部门批准后可以不再进行招标。</w:t>
      </w:r>
    </w:p>
    <w:p>
      <w:pPr>
        <w:pStyle w:val="20"/>
        <w:rPr>
          <w:rFonts w:hint="eastAsia" w:ascii="宋体" w:hAnsi="宋体" w:eastAsia="宋体"/>
        </w:rPr>
      </w:pPr>
      <w:bookmarkStart w:id="517" w:name="_Toc31568"/>
      <w:bookmarkStart w:id="518" w:name="_Toc20658462"/>
      <w:bookmarkStart w:id="519" w:name="_Toc531162011"/>
      <w:bookmarkStart w:id="520" w:name="_Toc23150"/>
      <w:r>
        <w:rPr>
          <w:rFonts w:hint="eastAsia" w:ascii="宋体" w:hAnsi="宋体" w:eastAsia="宋体"/>
        </w:rPr>
        <w:t>9. 纪律和监督</w:t>
      </w:r>
      <w:bookmarkEnd w:id="517"/>
      <w:bookmarkEnd w:id="518"/>
      <w:bookmarkEnd w:id="519"/>
      <w:bookmarkEnd w:id="520"/>
    </w:p>
    <w:p>
      <w:pPr>
        <w:pStyle w:val="22"/>
        <w:rPr>
          <w:rFonts w:hint="eastAsia" w:ascii="宋体" w:hAnsi="宋体" w:eastAsia="宋体"/>
        </w:rPr>
      </w:pPr>
      <w:bookmarkStart w:id="521" w:name="_Toc531162012"/>
      <w:r>
        <w:rPr>
          <w:rFonts w:hint="eastAsia" w:ascii="宋体" w:hAnsi="宋体" w:eastAsia="宋体"/>
        </w:rPr>
        <w:t>9.1 对招标人的纪律要求</w:t>
      </w:r>
      <w:bookmarkEnd w:id="521"/>
    </w:p>
    <w:p>
      <w:pPr>
        <w:spacing w:line="40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pStyle w:val="22"/>
        <w:rPr>
          <w:rFonts w:hint="eastAsia" w:ascii="宋体" w:hAnsi="宋体" w:eastAsia="宋体"/>
        </w:rPr>
      </w:pPr>
      <w:bookmarkStart w:id="522" w:name="_Toc531162013"/>
      <w:r>
        <w:rPr>
          <w:rFonts w:hint="eastAsia" w:ascii="宋体" w:hAnsi="宋体" w:eastAsia="宋体"/>
        </w:rPr>
        <w:t>9.2 对投标人的纪律要求</w:t>
      </w:r>
      <w:bookmarkEnd w:id="522"/>
    </w:p>
    <w:p>
      <w:pPr>
        <w:spacing w:line="40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2"/>
        <w:rPr>
          <w:rFonts w:hint="eastAsia" w:ascii="宋体" w:hAnsi="宋体" w:eastAsia="宋体"/>
        </w:rPr>
      </w:pPr>
      <w:bookmarkStart w:id="523" w:name="_Toc531162014"/>
      <w:r>
        <w:rPr>
          <w:rFonts w:hint="eastAsia" w:ascii="宋体" w:hAnsi="宋体" w:eastAsia="宋体"/>
        </w:rPr>
        <w:t>9.3 对评标委员会成员的纪律要求</w:t>
      </w:r>
      <w:bookmarkEnd w:id="523"/>
    </w:p>
    <w:p>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2"/>
        <w:rPr>
          <w:rFonts w:hint="eastAsia" w:ascii="宋体" w:hAnsi="宋体" w:eastAsia="宋体"/>
        </w:rPr>
      </w:pPr>
      <w:bookmarkStart w:id="524" w:name="_Toc531162015"/>
      <w:r>
        <w:rPr>
          <w:rFonts w:hint="eastAsia" w:ascii="宋体" w:hAnsi="宋体" w:eastAsia="宋体"/>
        </w:rPr>
        <w:t>9.4 对与评标活动有关的工作人员的纪律要求</w:t>
      </w:r>
      <w:bookmarkEnd w:id="524"/>
    </w:p>
    <w:p>
      <w:pPr>
        <w:spacing w:line="400" w:lineRule="exact"/>
        <w:ind w:firstLine="420" w:firstLineChars="200"/>
        <w:rPr>
          <w:rFonts w:hint="eastAsia" w:ascii="宋体" w:hAnsi="宋体" w:cs="宋体"/>
        </w:rPr>
      </w:pPr>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2"/>
        <w:rPr>
          <w:rFonts w:hint="eastAsia" w:ascii="宋体" w:hAnsi="宋体" w:eastAsia="宋体"/>
        </w:rPr>
      </w:pPr>
      <w:bookmarkStart w:id="525" w:name="_Toc531162016"/>
      <w:r>
        <w:rPr>
          <w:rFonts w:hint="eastAsia" w:ascii="宋体" w:hAnsi="宋体" w:eastAsia="宋体"/>
        </w:rPr>
        <w:t>9.5 投诉</w:t>
      </w:r>
      <w:bookmarkEnd w:id="525"/>
    </w:p>
    <w:p>
      <w:pPr>
        <w:spacing w:line="400" w:lineRule="exact"/>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20"/>
        <w:rPr>
          <w:rFonts w:hint="eastAsia" w:ascii="宋体" w:hAnsi="宋体" w:eastAsia="宋体"/>
        </w:rPr>
      </w:pPr>
      <w:bookmarkStart w:id="526" w:name="_Toc10590"/>
      <w:bookmarkStart w:id="527" w:name="_Toc20658463"/>
      <w:bookmarkStart w:id="528" w:name="_Toc531162017"/>
      <w:bookmarkStart w:id="529" w:name="_Toc2175"/>
      <w:r>
        <w:rPr>
          <w:rFonts w:hint="eastAsia" w:ascii="宋体" w:hAnsi="宋体" w:eastAsia="宋体"/>
        </w:rPr>
        <w:t>10. 需要补充的其他内容</w:t>
      </w:r>
      <w:bookmarkEnd w:id="526"/>
      <w:bookmarkEnd w:id="527"/>
      <w:bookmarkEnd w:id="528"/>
      <w:bookmarkEnd w:id="529"/>
    </w:p>
    <w:p>
      <w:pPr>
        <w:pStyle w:val="2"/>
        <w:tabs>
          <w:tab w:val="left" w:pos="574"/>
        </w:tabs>
        <w:spacing w:after="0" w:line="400" w:lineRule="exact"/>
        <w:ind w:firstLine="420" w:firstLineChars="200"/>
        <w:rPr>
          <w:rFonts w:hint="eastAsia" w:ascii="宋体" w:hAnsi="宋体" w:cs="宋体"/>
          <w:szCs w:val="32"/>
        </w:rPr>
      </w:pPr>
      <w:r>
        <w:rPr>
          <w:rFonts w:hint="eastAsia" w:ascii="宋体" w:hAnsi="宋体" w:cs="宋体"/>
        </w:rPr>
        <w:t>需要补充的其他内容：见投标人须知前附表</w:t>
      </w:r>
    </w:p>
    <w:bookmarkEnd w:id="34"/>
    <w:bookmarkEnd w:id="35"/>
    <w:bookmarkEnd w:id="36"/>
    <w:bookmarkEnd w:id="37"/>
    <w:p>
      <w:pPr>
        <w:pStyle w:val="3"/>
        <w:spacing w:before="120" w:after="120" w:line="400" w:lineRule="exact"/>
        <w:jc w:val="center"/>
        <w:rPr>
          <w:rFonts w:hint="eastAsia" w:ascii="宋体" w:hAnsi="宋体" w:cs="宋体"/>
          <w:b w:val="0"/>
          <w:bCs w:val="0"/>
          <w:sz w:val="32"/>
        </w:rPr>
      </w:pPr>
      <w:r>
        <w:rPr>
          <w:rFonts w:hint="eastAsia" w:ascii="宋体" w:hAnsi="宋体" w:cs="宋体"/>
          <w:b w:val="0"/>
          <w:bCs w:val="0"/>
          <w:sz w:val="32"/>
        </w:rPr>
        <w:br w:type="page"/>
      </w:r>
      <w:bookmarkStart w:id="530" w:name="_Toc9341"/>
      <w:r>
        <w:rPr>
          <w:rFonts w:hint="eastAsia" w:ascii="宋体" w:hAnsi="宋体" w:cs="宋体"/>
          <w:b w:val="0"/>
          <w:bCs w:val="0"/>
          <w:sz w:val="32"/>
        </w:rPr>
        <w:t>第三章 评标办法</w:t>
      </w:r>
      <w:bookmarkEnd w:id="15"/>
      <w:bookmarkEnd w:id="16"/>
      <w:bookmarkEnd w:id="17"/>
      <w:bookmarkEnd w:id="530"/>
    </w:p>
    <w:p>
      <w:pPr>
        <w:pStyle w:val="20"/>
        <w:jc w:val="center"/>
        <w:rPr>
          <w:rFonts w:hint="eastAsia" w:ascii="宋体" w:hAnsi="宋体" w:eastAsia="宋体"/>
        </w:rPr>
      </w:pPr>
      <w:bookmarkStart w:id="531" w:name="_Toc152042365"/>
      <w:bookmarkStart w:id="532" w:name="_Toc394573933"/>
      <w:bookmarkStart w:id="533" w:name="_Toc144974555"/>
      <w:bookmarkStart w:id="534" w:name="_Toc152045588"/>
      <w:bookmarkStart w:id="535" w:name="_Toc28388"/>
      <w:r>
        <w:rPr>
          <w:rFonts w:hint="eastAsia" w:ascii="宋体" w:hAnsi="宋体" w:eastAsia="宋体"/>
        </w:rPr>
        <w:t>评标办法前附表</w:t>
      </w:r>
      <w:bookmarkEnd w:id="531"/>
      <w:bookmarkEnd w:id="532"/>
      <w:bookmarkEnd w:id="533"/>
      <w:bookmarkEnd w:id="534"/>
      <w:bookmarkEnd w:id="535"/>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2.1.1</w:t>
            </w: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符合第二章“投标人须知”第3.6.2项规定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水印编号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电子投标文件的水印编号须与书面投标文件一致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2.1.3</w:t>
            </w: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响应性评审标准</w:t>
            </w: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jc w:val="center"/>
              <w:rPr>
                <w:rFonts w:hint="eastAsia" w:ascii="宋体" w:hAnsi="宋体" w:cs="宋体"/>
                <w:szCs w:val="21"/>
              </w:rPr>
            </w:pPr>
          </w:p>
        </w:tc>
        <w:tc>
          <w:tcPr>
            <w:tcW w:w="1123" w:type="dxa"/>
            <w:vMerge w:val="continue"/>
            <w:tcBorders>
              <w:bottom w:val="single" w:color="auto" w:sz="4" w:space="0"/>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符合第五章“工程量清单”第2.4款规定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2.1.4</w:t>
            </w:r>
          </w:p>
        </w:tc>
        <w:tc>
          <w:tcPr>
            <w:tcW w:w="1123" w:type="dxa"/>
            <w:tcBorders>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详见</w:t>
            </w:r>
            <w:r>
              <w:rPr>
                <w:rFonts w:hint="eastAsia" w:ascii="宋体" w:hAnsi="宋体" w:cs="宋体"/>
              </w:rPr>
              <w:t>“评标办法附件”</w:t>
            </w:r>
          </w:p>
        </w:tc>
      </w:tr>
    </w:tbl>
    <w:p>
      <w:pPr>
        <w:spacing w:line="400" w:lineRule="exact"/>
        <w:rPr>
          <w:rFonts w:hint="eastAsia" w:ascii="宋体" w:hAnsi="宋体" w:cs="宋体"/>
        </w:rPr>
      </w:pPr>
      <w:r>
        <w:rPr>
          <w:rFonts w:hint="eastAsia" w:ascii="宋体" w:hAnsi="宋体" w:cs="宋体"/>
        </w:rPr>
        <w:t xml:space="preserve">  </w:t>
      </w:r>
    </w:p>
    <w:p>
      <w:pPr>
        <w:spacing w:line="400" w:lineRule="exact"/>
        <w:rPr>
          <w:rFonts w:hint="eastAsia" w:ascii="宋体" w:hAnsi="宋体" w:cs="宋体"/>
        </w:rPr>
      </w:pPr>
    </w:p>
    <w:p>
      <w:pPr>
        <w:spacing w:line="400" w:lineRule="exact"/>
        <w:rPr>
          <w:rFonts w:hint="eastAsia" w:ascii="宋体" w:hAnsi="宋体" w:cs="宋体"/>
        </w:rPr>
      </w:pPr>
    </w:p>
    <w:p>
      <w:pPr>
        <w:pStyle w:val="20"/>
        <w:rPr>
          <w:rFonts w:hint="eastAsia" w:ascii="宋体" w:hAnsi="宋体" w:eastAsia="宋体"/>
        </w:rPr>
      </w:pPr>
      <w:r>
        <w:rPr>
          <w:rFonts w:hint="eastAsia" w:ascii="宋体" w:hAnsi="宋体" w:eastAsia="宋体"/>
        </w:rPr>
        <w:br w:type="page"/>
      </w:r>
      <w:bookmarkStart w:id="536" w:name="_Toc16826"/>
      <w:bookmarkStart w:id="537" w:name="_Toc515951859"/>
      <w:bookmarkStart w:id="538" w:name="_Toc817"/>
      <w:bookmarkStart w:id="539" w:name="_Toc533425279"/>
      <w:bookmarkStart w:id="540" w:name="_Toc533425603"/>
      <w:r>
        <w:rPr>
          <w:rFonts w:hint="eastAsia" w:ascii="宋体" w:hAnsi="宋体" w:eastAsia="宋体"/>
        </w:rPr>
        <w:t>1. 评标方法</w:t>
      </w:r>
      <w:bookmarkEnd w:id="536"/>
      <w:bookmarkEnd w:id="537"/>
      <w:bookmarkEnd w:id="538"/>
      <w:bookmarkEnd w:id="539"/>
      <w:bookmarkEnd w:id="540"/>
    </w:p>
    <w:p>
      <w:pPr>
        <w:spacing w:line="400" w:lineRule="exact"/>
        <w:ind w:firstLine="420" w:firstLineChars="200"/>
        <w:rPr>
          <w:rFonts w:hint="eastAsia" w:ascii="宋体" w:hAnsi="宋体" w:cs="宋体"/>
        </w:rPr>
      </w:pPr>
      <w:r>
        <w:rPr>
          <w:rFonts w:hint="eastAsia" w:ascii="宋体" w:hAnsi="宋体" w:cs="宋体"/>
        </w:rPr>
        <w:t>本次评标办法见评标办法附件。评标委员会对满足招标文件实质性要求的投标文件，按照本章第2.2款规定的评分标准进行评审和评分，并推荐中标候选人。</w:t>
      </w:r>
    </w:p>
    <w:p>
      <w:pPr>
        <w:pStyle w:val="20"/>
        <w:rPr>
          <w:rFonts w:hint="eastAsia" w:ascii="宋体" w:hAnsi="宋体" w:eastAsia="宋体"/>
        </w:rPr>
      </w:pPr>
      <w:bookmarkStart w:id="541" w:name="_Toc468287954"/>
      <w:bookmarkStart w:id="542" w:name="_Toc468288047"/>
      <w:bookmarkStart w:id="543" w:name="_Toc228163241"/>
      <w:bookmarkStart w:id="544" w:name="_Toc26984"/>
      <w:bookmarkStart w:id="545" w:name="_Toc394573935"/>
      <w:bookmarkStart w:id="546" w:name="_Toc515951860"/>
      <w:bookmarkStart w:id="547" w:name="_Toc533425604"/>
      <w:bookmarkStart w:id="548" w:name="_Toc533425280"/>
      <w:bookmarkStart w:id="549" w:name="_Toc19333"/>
      <w:r>
        <w:rPr>
          <w:rFonts w:hint="eastAsia" w:ascii="宋体" w:hAnsi="宋体" w:eastAsia="宋体"/>
        </w:rPr>
        <w:t>2. 评审标准</w:t>
      </w:r>
      <w:bookmarkEnd w:id="541"/>
      <w:bookmarkEnd w:id="542"/>
      <w:bookmarkEnd w:id="543"/>
      <w:bookmarkEnd w:id="544"/>
      <w:bookmarkEnd w:id="545"/>
      <w:bookmarkEnd w:id="546"/>
      <w:bookmarkEnd w:id="547"/>
      <w:bookmarkEnd w:id="548"/>
      <w:bookmarkEnd w:id="549"/>
    </w:p>
    <w:p>
      <w:pPr>
        <w:pStyle w:val="22"/>
        <w:rPr>
          <w:rFonts w:hint="eastAsia" w:ascii="宋体" w:hAnsi="宋体" w:eastAsia="宋体"/>
        </w:rPr>
      </w:pPr>
      <w:bookmarkStart w:id="550" w:name="_Toc468288048"/>
      <w:bookmarkStart w:id="551" w:name="_Toc533425605"/>
      <w:bookmarkStart w:id="552" w:name="_Toc533425281"/>
      <w:bookmarkStart w:id="553" w:name="_Toc288556290"/>
      <w:bookmarkStart w:id="554" w:name="_Toc372899865"/>
      <w:bookmarkStart w:id="555" w:name="_Toc372899742"/>
      <w:bookmarkStart w:id="556" w:name="_Toc394573936"/>
      <w:bookmarkStart w:id="557" w:name="_Toc282596303"/>
      <w:bookmarkStart w:id="558" w:name="_Toc321925425"/>
      <w:bookmarkStart w:id="559" w:name="_Toc237768833"/>
      <w:bookmarkStart w:id="560" w:name="_Toc237769297"/>
      <w:bookmarkStart w:id="561" w:name="_Toc283976539"/>
      <w:bookmarkStart w:id="562" w:name="_Toc283886248"/>
      <w:bookmarkStart w:id="563" w:name="_Toc31098"/>
      <w:bookmarkStart w:id="564" w:name="_Toc515951861"/>
      <w:bookmarkStart w:id="565" w:name="_Toc468287955"/>
      <w:r>
        <w:rPr>
          <w:rFonts w:hint="eastAsia" w:ascii="宋体" w:hAnsi="宋体" w:eastAsia="宋体"/>
        </w:rPr>
        <w:t>2.1 初步评审标准</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spacing w:line="400" w:lineRule="exact"/>
        <w:ind w:firstLine="420" w:firstLineChars="200"/>
        <w:rPr>
          <w:rFonts w:hint="eastAsia" w:ascii="宋体" w:hAnsi="宋体" w:cs="宋体"/>
        </w:rPr>
      </w:pPr>
      <w:r>
        <w:rPr>
          <w:rFonts w:hint="eastAsia" w:ascii="宋体" w:hAnsi="宋体" w:cs="宋体"/>
        </w:rPr>
        <w:t>2.1.1 形式评审标准：见评标办法前附表。</w:t>
      </w:r>
    </w:p>
    <w:p>
      <w:pPr>
        <w:spacing w:line="400" w:lineRule="exact"/>
        <w:ind w:firstLine="420" w:firstLineChars="200"/>
        <w:rPr>
          <w:rFonts w:hint="eastAsia" w:ascii="宋体" w:hAnsi="宋体" w:cs="宋体"/>
        </w:rPr>
      </w:pPr>
      <w:r>
        <w:rPr>
          <w:rFonts w:hint="eastAsia" w:ascii="宋体" w:hAnsi="宋体" w:cs="宋体"/>
        </w:rPr>
        <w:t>2.1.2 资格评审标准：见评标办法前附表。</w:t>
      </w:r>
    </w:p>
    <w:p>
      <w:pPr>
        <w:spacing w:line="400" w:lineRule="exact"/>
        <w:ind w:firstLine="420" w:firstLineChars="200"/>
        <w:rPr>
          <w:rFonts w:hint="eastAsia" w:ascii="宋体" w:hAnsi="宋体" w:cs="宋体"/>
        </w:rPr>
      </w:pPr>
      <w:r>
        <w:rPr>
          <w:rFonts w:hint="eastAsia" w:ascii="宋体" w:hAnsi="宋体" w:cs="宋体"/>
        </w:rPr>
        <w:t>2.1.3 响应性评审标准：见评标办法前附表。</w:t>
      </w:r>
    </w:p>
    <w:p>
      <w:pPr>
        <w:spacing w:line="400" w:lineRule="exact"/>
        <w:ind w:firstLine="420" w:firstLineChars="200"/>
        <w:rPr>
          <w:rFonts w:hint="eastAsia" w:ascii="宋体" w:hAnsi="宋体" w:cs="宋体"/>
        </w:rPr>
      </w:pPr>
      <w:r>
        <w:rPr>
          <w:rFonts w:hint="eastAsia" w:ascii="宋体" w:hAnsi="宋体" w:cs="宋体"/>
        </w:rPr>
        <w:t>2.1.4串通投标评审标准：见评标办法前附表。</w:t>
      </w:r>
    </w:p>
    <w:p>
      <w:pPr>
        <w:pStyle w:val="22"/>
        <w:rPr>
          <w:rFonts w:hint="eastAsia" w:ascii="宋体" w:hAnsi="宋体" w:eastAsia="宋体"/>
        </w:rPr>
      </w:pPr>
      <w:bookmarkStart w:id="566" w:name="_Toc321925426"/>
      <w:bookmarkStart w:id="567" w:name="_Toc533425282"/>
      <w:bookmarkStart w:id="568" w:name="_Toc372899743"/>
      <w:bookmarkStart w:id="569" w:name="_Toc288556291"/>
      <w:bookmarkStart w:id="570" w:name="_Toc237768834"/>
      <w:bookmarkStart w:id="571" w:name="_Toc282596304"/>
      <w:bookmarkStart w:id="572" w:name="_Toc394573937"/>
      <w:bookmarkStart w:id="573" w:name="_Toc533425606"/>
      <w:bookmarkStart w:id="574" w:name="_Toc468288049"/>
      <w:bookmarkStart w:id="575" w:name="_Toc372899866"/>
      <w:bookmarkStart w:id="576" w:name="_Toc515951862"/>
      <w:bookmarkStart w:id="577" w:name="_Toc468287956"/>
      <w:bookmarkStart w:id="578" w:name="_Toc283886249"/>
      <w:bookmarkStart w:id="579" w:name="_Toc283976540"/>
      <w:bookmarkStart w:id="580" w:name="_Toc237769298"/>
      <w:bookmarkStart w:id="581" w:name="_Toc11471"/>
      <w:r>
        <w:rPr>
          <w:rFonts w:hint="eastAsia" w:ascii="宋体" w:hAnsi="宋体" w:eastAsia="宋体"/>
        </w:rPr>
        <w:t>2.2 分值构成与评分标准</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spacing w:line="400" w:lineRule="exact"/>
        <w:ind w:firstLine="420" w:firstLineChars="200"/>
        <w:rPr>
          <w:rFonts w:hint="eastAsia" w:ascii="宋体" w:hAnsi="宋体" w:cs="宋体"/>
        </w:rPr>
      </w:pPr>
      <w:r>
        <w:rPr>
          <w:rFonts w:hint="eastAsia" w:ascii="宋体" w:hAnsi="宋体" w:cs="宋体"/>
        </w:rPr>
        <w:t>分值构成与评分标准：见评标办法附件。</w:t>
      </w:r>
    </w:p>
    <w:p>
      <w:pPr>
        <w:pStyle w:val="20"/>
        <w:rPr>
          <w:rFonts w:hint="eastAsia" w:ascii="宋体" w:hAnsi="宋体" w:eastAsia="宋体"/>
        </w:rPr>
      </w:pPr>
      <w:bookmarkStart w:id="582" w:name="_Toc533425283"/>
      <w:bookmarkStart w:id="583" w:name="_Toc228163242"/>
      <w:bookmarkStart w:id="584" w:name="_Toc468288050"/>
      <w:bookmarkStart w:id="585" w:name="_Toc394573938"/>
      <w:bookmarkStart w:id="586" w:name="_Toc9506"/>
      <w:bookmarkStart w:id="587" w:name="_Toc468287957"/>
      <w:bookmarkStart w:id="588" w:name="_Toc515951863"/>
      <w:bookmarkStart w:id="589" w:name="_Toc533425607"/>
      <w:bookmarkStart w:id="590" w:name="_Toc7660"/>
      <w:r>
        <w:rPr>
          <w:rFonts w:hint="eastAsia" w:ascii="宋体" w:hAnsi="宋体" w:eastAsia="宋体"/>
        </w:rPr>
        <w:t>3. 评标程序</w:t>
      </w:r>
      <w:bookmarkEnd w:id="582"/>
      <w:bookmarkEnd w:id="583"/>
      <w:bookmarkEnd w:id="584"/>
      <w:bookmarkEnd w:id="585"/>
      <w:bookmarkEnd w:id="586"/>
      <w:bookmarkEnd w:id="587"/>
      <w:bookmarkEnd w:id="588"/>
      <w:bookmarkEnd w:id="589"/>
      <w:bookmarkEnd w:id="590"/>
    </w:p>
    <w:p>
      <w:pPr>
        <w:pStyle w:val="22"/>
        <w:rPr>
          <w:rFonts w:hint="eastAsia" w:ascii="宋体" w:hAnsi="宋体" w:eastAsia="宋体"/>
        </w:rPr>
      </w:pPr>
      <w:bookmarkStart w:id="591" w:name="_Toc283886251"/>
      <w:bookmarkStart w:id="592" w:name="_Toc3686"/>
      <w:bookmarkStart w:id="593" w:name="_Toc372899745"/>
      <w:bookmarkStart w:id="594" w:name="_Toc394573939"/>
      <w:bookmarkStart w:id="595" w:name="_Toc282596306"/>
      <w:bookmarkStart w:id="596" w:name="_Toc283976542"/>
      <w:bookmarkStart w:id="597" w:name="_Toc372899868"/>
      <w:bookmarkStart w:id="598" w:name="_Toc515951864"/>
      <w:bookmarkStart w:id="599" w:name="_Toc533425608"/>
      <w:bookmarkStart w:id="600" w:name="_Toc468287958"/>
      <w:bookmarkStart w:id="601" w:name="_Toc321925428"/>
      <w:bookmarkStart w:id="602" w:name="_Toc533425284"/>
      <w:bookmarkStart w:id="603" w:name="_Toc237768836"/>
      <w:bookmarkStart w:id="604" w:name="_Toc237769300"/>
      <w:bookmarkStart w:id="605" w:name="_Toc288556293"/>
      <w:bookmarkStart w:id="606" w:name="_Toc468288051"/>
      <w:r>
        <w:rPr>
          <w:rFonts w:hint="eastAsia" w:ascii="宋体" w:hAnsi="宋体" w:eastAsia="宋体"/>
        </w:rPr>
        <w:t>3.1 初步评审</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pPr>
        <w:spacing w:line="400" w:lineRule="exact"/>
        <w:ind w:firstLine="420" w:firstLineChars="200"/>
        <w:rPr>
          <w:rFonts w:hint="eastAsia" w:ascii="宋体" w:hAnsi="宋体" w:cs="宋体"/>
        </w:rPr>
      </w:pPr>
      <w:r>
        <w:rPr>
          <w:rFonts w:hint="eastAsia" w:ascii="宋体" w:hAnsi="宋体" w:cs="宋体"/>
        </w:rPr>
        <w:t>3.1.1 评标委员会依据本章第2.1.1项、第2.1.2项、第2.1.3项规定的评审标准对投标文件进行初步评审。有一项不符合评审标准的，作无效标处理。</w:t>
      </w:r>
    </w:p>
    <w:p>
      <w:pPr>
        <w:spacing w:line="400" w:lineRule="exact"/>
        <w:ind w:firstLine="420" w:firstLineChars="200"/>
        <w:rPr>
          <w:rFonts w:hint="eastAsia" w:ascii="宋体" w:hAnsi="宋体" w:cs="宋体"/>
        </w:rPr>
      </w:pPr>
      <w:r>
        <w:rPr>
          <w:rFonts w:hint="eastAsia" w:ascii="宋体" w:hAnsi="宋体" w:cs="宋体"/>
        </w:rPr>
        <w:t>3.1.2评标委员会在评审过程中发现投标人的投标文件存在以下情形之一的，应认定为串通投标行为，其投标作无效标处理：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（1）不同投标人的投标文件由同一单位或者个人编制（包括使用同一台电脑、同一套投标工具、同一套计价软件）；</w:t>
      </w:r>
    </w:p>
    <w:p>
      <w:pPr>
        <w:spacing w:line="400" w:lineRule="exact"/>
        <w:ind w:firstLine="420" w:firstLineChars="200"/>
        <w:rPr>
          <w:rFonts w:hint="eastAsia" w:ascii="宋体" w:hAnsi="宋体" w:cs="宋体"/>
        </w:rPr>
      </w:pPr>
      <w:r>
        <w:rPr>
          <w:rFonts w:hint="eastAsia" w:ascii="宋体" w:hAnsi="宋体" w:cs="宋体"/>
        </w:rPr>
        <w:t>（2）不同投标人委托同一单位或者个人办理投标事宜；</w:t>
      </w:r>
    </w:p>
    <w:p>
      <w:pPr>
        <w:spacing w:line="400" w:lineRule="exact"/>
        <w:ind w:firstLine="420" w:firstLineChars="200"/>
        <w:rPr>
          <w:rFonts w:hint="eastAsia" w:ascii="宋体" w:hAnsi="宋体" w:cs="宋体"/>
        </w:rPr>
      </w:pPr>
      <w:r>
        <w:rPr>
          <w:rFonts w:hint="eastAsia" w:ascii="宋体" w:hAnsi="宋体" w:cs="宋体"/>
        </w:rPr>
        <w:t>（3）不同投标人的投标文件载明的项目管理成员为同一人；</w:t>
      </w:r>
    </w:p>
    <w:p>
      <w:pPr>
        <w:spacing w:line="400" w:lineRule="exact"/>
        <w:ind w:firstLine="420" w:firstLineChars="200"/>
        <w:rPr>
          <w:rFonts w:hint="eastAsia" w:ascii="宋体" w:hAnsi="宋体" w:cs="宋体"/>
        </w:rPr>
      </w:pPr>
      <w:r>
        <w:rPr>
          <w:rFonts w:hint="eastAsia" w:ascii="宋体" w:hAnsi="宋体" w:cs="宋体"/>
        </w:rPr>
        <w:t>（4）不同投标人的投标文件异常一致或者投标报价呈规律性差异；</w:t>
      </w:r>
    </w:p>
    <w:p>
      <w:pPr>
        <w:spacing w:line="400" w:lineRule="exact"/>
        <w:ind w:firstLine="420" w:firstLineChars="200"/>
        <w:rPr>
          <w:rFonts w:hint="eastAsia" w:ascii="宋体" w:hAnsi="宋体" w:cs="宋体"/>
        </w:rPr>
      </w:pPr>
      <w:r>
        <w:rPr>
          <w:rFonts w:hint="eastAsia" w:ascii="宋体" w:hAnsi="宋体" w:cs="宋体"/>
        </w:rPr>
        <w:t>（5）不同投标人的投标文件相互混装；</w:t>
      </w:r>
    </w:p>
    <w:p>
      <w:pPr>
        <w:spacing w:line="400" w:lineRule="exact"/>
        <w:ind w:firstLine="420" w:firstLineChars="200"/>
        <w:rPr>
          <w:rFonts w:hint="eastAsia" w:ascii="宋体" w:hAnsi="宋体" w:cs="宋体"/>
        </w:rPr>
      </w:pPr>
      <w:r>
        <w:rPr>
          <w:rFonts w:hint="eastAsia" w:ascii="宋体" w:hAnsi="宋体" w:cs="宋体"/>
        </w:rPr>
        <w:t>（6）不同投标人的投标保证金从同一单位或者个人的账户转出。</w:t>
      </w:r>
    </w:p>
    <w:p>
      <w:pPr>
        <w:spacing w:line="400" w:lineRule="exact"/>
        <w:ind w:firstLine="420" w:firstLineChars="200"/>
        <w:rPr>
          <w:rFonts w:hint="eastAsia" w:ascii="宋体" w:hAnsi="宋体" w:cs="宋体"/>
        </w:rPr>
      </w:pPr>
      <w:r>
        <w:rPr>
          <w:rFonts w:hint="eastAsia" w:ascii="宋体" w:hAnsi="宋体" w:cs="宋体"/>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（1）投标人之间协商投标报价等投标文件的实质性内容；</w:t>
      </w:r>
    </w:p>
    <w:p>
      <w:pPr>
        <w:spacing w:line="400" w:lineRule="exact"/>
        <w:ind w:firstLine="420" w:firstLineChars="200"/>
        <w:rPr>
          <w:rFonts w:hint="eastAsia" w:ascii="宋体" w:hAnsi="宋体" w:cs="宋体"/>
        </w:rPr>
      </w:pPr>
      <w:r>
        <w:rPr>
          <w:rFonts w:hint="eastAsia" w:ascii="宋体" w:hAnsi="宋体" w:cs="宋体"/>
        </w:rPr>
        <w:t>（2）投标人之间约定中标人；</w:t>
      </w:r>
    </w:p>
    <w:p>
      <w:pPr>
        <w:spacing w:line="400" w:lineRule="exact"/>
        <w:ind w:firstLine="420" w:firstLineChars="200"/>
        <w:rPr>
          <w:rFonts w:hint="eastAsia" w:ascii="宋体" w:hAnsi="宋体" w:cs="宋体"/>
        </w:rPr>
      </w:pPr>
      <w:r>
        <w:rPr>
          <w:rFonts w:hint="eastAsia" w:ascii="宋体" w:hAnsi="宋体" w:cs="宋体"/>
        </w:rPr>
        <w:t>（3）投标人之间约定部分投标人放弃投标或者中标；</w:t>
      </w:r>
    </w:p>
    <w:p>
      <w:pPr>
        <w:spacing w:line="400" w:lineRule="exact"/>
        <w:ind w:firstLine="420" w:firstLineChars="200"/>
        <w:rPr>
          <w:rFonts w:hint="eastAsia" w:ascii="宋体" w:hAnsi="宋体" w:cs="宋体"/>
        </w:rPr>
      </w:pPr>
      <w:r>
        <w:rPr>
          <w:rFonts w:hint="eastAsia" w:ascii="宋体" w:hAnsi="宋体" w:cs="宋体"/>
        </w:rPr>
        <w:t>（4）属于同一集团、协会、商会等组织成员的投标人按照该组织要求协同投标；</w:t>
      </w:r>
    </w:p>
    <w:p>
      <w:pPr>
        <w:spacing w:line="400" w:lineRule="exact"/>
        <w:ind w:firstLine="420" w:firstLineChars="200"/>
        <w:rPr>
          <w:rFonts w:hint="eastAsia" w:ascii="宋体" w:hAnsi="宋体" w:cs="宋体"/>
        </w:rPr>
      </w:pPr>
      <w:r>
        <w:rPr>
          <w:rFonts w:hint="eastAsia" w:ascii="宋体" w:hAnsi="宋体" w:cs="宋体"/>
        </w:rPr>
        <w:t>（5）投标人之间为谋取中标或者排斥特定投标人而采取的其他联合行动。</w:t>
      </w:r>
    </w:p>
    <w:p>
      <w:pPr>
        <w:spacing w:line="400" w:lineRule="exact"/>
        <w:ind w:firstLine="420" w:firstLineChars="200"/>
        <w:rPr>
          <w:rFonts w:hint="eastAsia" w:ascii="宋体" w:hAnsi="宋体" w:cs="宋体"/>
        </w:rPr>
      </w:pPr>
      <w:r>
        <w:rPr>
          <w:rFonts w:hint="eastAsia" w:ascii="宋体" w:hAnsi="宋体" w:cs="宋体"/>
        </w:rPr>
        <w:t>3.1.4商务标修正。</w:t>
      </w:r>
    </w:p>
    <w:p>
      <w:pPr>
        <w:spacing w:line="400" w:lineRule="exact"/>
        <w:ind w:firstLine="420" w:firstLineChars="200"/>
        <w:rPr>
          <w:rFonts w:hint="eastAsia" w:ascii="宋体" w:hAnsi="宋体" w:cs="宋体"/>
        </w:rPr>
      </w:pPr>
      <w:r>
        <w:rPr>
          <w:rFonts w:hint="eastAsia" w:ascii="宋体" w:hAnsi="宋体" w:cs="宋体"/>
        </w:rPr>
        <w:t>评标委员会对确定为实质上响应招标文件要求的投标文件进行复核, 看其是否有计算上、累计上或表达上的错误。修正错误的顺序和原则如下：</w:t>
      </w:r>
    </w:p>
    <w:p>
      <w:pPr>
        <w:spacing w:line="400" w:lineRule="exact"/>
        <w:ind w:firstLine="420" w:firstLineChars="200"/>
        <w:rPr>
          <w:rFonts w:hint="eastAsia" w:ascii="宋体" w:hAnsi="宋体" w:cs="宋体"/>
        </w:rPr>
      </w:pPr>
      <w:r>
        <w:rPr>
          <w:rFonts w:hint="eastAsia" w:ascii="宋体" w:hAnsi="宋体" w:cs="宋体"/>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20" w:firstLineChars="200"/>
        <w:rPr>
          <w:rFonts w:hint="eastAsia" w:ascii="宋体" w:hAnsi="宋体" w:cs="宋体"/>
        </w:rPr>
      </w:pPr>
      <w:r>
        <w:rPr>
          <w:rFonts w:hint="eastAsia" w:ascii="宋体" w:hAnsi="宋体" w:cs="宋体"/>
        </w:rPr>
        <w:t>（2）在总报价不变的前提下，评标委员会以合理原则，通过调整组价的相应内容使其一致。</w:t>
      </w:r>
    </w:p>
    <w:p>
      <w:pPr>
        <w:spacing w:line="400" w:lineRule="exact"/>
        <w:ind w:firstLine="420" w:firstLineChars="200"/>
        <w:rPr>
          <w:rFonts w:hint="eastAsia" w:ascii="宋体" w:hAnsi="宋体" w:cs="宋体"/>
        </w:rPr>
      </w:pPr>
      <w:r>
        <w:rPr>
          <w:rFonts w:hint="eastAsia" w:ascii="宋体" w:hAnsi="宋体" w:cs="宋体"/>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22"/>
        <w:rPr>
          <w:rFonts w:hint="eastAsia" w:ascii="宋体" w:hAnsi="宋体" w:eastAsia="宋体"/>
        </w:rPr>
      </w:pPr>
      <w:bookmarkStart w:id="607" w:name="_Toc283886252"/>
      <w:bookmarkStart w:id="608" w:name="_Toc282596307"/>
      <w:bookmarkStart w:id="609" w:name="_Toc533425285"/>
      <w:bookmarkStart w:id="610" w:name="_Toc394573940"/>
      <w:bookmarkStart w:id="611" w:name="_Toc321925429"/>
      <w:bookmarkStart w:id="612" w:name="_Toc237769301"/>
      <w:bookmarkStart w:id="613" w:name="_Toc79"/>
      <w:bookmarkStart w:id="614" w:name="_Toc515951865"/>
      <w:bookmarkStart w:id="615" w:name="_Toc283976543"/>
      <w:bookmarkStart w:id="616" w:name="_Toc288556294"/>
      <w:bookmarkStart w:id="617" w:name="_Toc468288052"/>
      <w:bookmarkStart w:id="618" w:name="_Toc533425609"/>
      <w:bookmarkStart w:id="619" w:name="_Toc372899869"/>
      <w:bookmarkStart w:id="620" w:name="_Toc468287959"/>
      <w:bookmarkStart w:id="621" w:name="_Toc237768837"/>
      <w:bookmarkStart w:id="622" w:name="_Toc372899746"/>
      <w:r>
        <w:rPr>
          <w:rFonts w:hint="eastAsia" w:ascii="宋体" w:hAnsi="宋体" w:eastAsia="宋体"/>
        </w:rPr>
        <w:t>3.2 详细评审</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spacing w:line="400" w:lineRule="exact"/>
        <w:ind w:firstLine="420" w:firstLineChars="200"/>
        <w:rPr>
          <w:rFonts w:hint="eastAsia" w:ascii="宋体" w:hAnsi="宋体" w:cs="宋体"/>
        </w:rPr>
      </w:pPr>
      <w:r>
        <w:rPr>
          <w:rFonts w:hint="eastAsia" w:ascii="宋体" w:hAnsi="宋体" w:cs="宋体"/>
        </w:rPr>
        <w:t>评标委员会按本章第2.2款规定进行评审和评分。</w:t>
      </w:r>
    </w:p>
    <w:p>
      <w:pPr>
        <w:pStyle w:val="22"/>
        <w:rPr>
          <w:rFonts w:hint="eastAsia" w:ascii="宋体" w:hAnsi="宋体" w:eastAsia="宋体"/>
        </w:rPr>
      </w:pPr>
      <w:bookmarkStart w:id="623" w:name="_Toc237769302"/>
      <w:bookmarkStart w:id="624" w:name="_Toc372899870"/>
      <w:bookmarkStart w:id="625" w:name="_Toc282596308"/>
      <w:bookmarkStart w:id="626" w:name="_Toc321925430"/>
      <w:bookmarkStart w:id="627" w:name="_Toc372899747"/>
      <w:bookmarkStart w:id="628" w:name="_Toc237768838"/>
      <w:bookmarkStart w:id="629" w:name="_Toc468288053"/>
      <w:bookmarkStart w:id="630" w:name="_Toc468287960"/>
      <w:bookmarkStart w:id="631" w:name="_Toc515951866"/>
      <w:bookmarkStart w:id="632" w:name="_Toc394573941"/>
      <w:bookmarkStart w:id="633" w:name="_Toc29735"/>
      <w:bookmarkStart w:id="634" w:name="_Toc283976544"/>
      <w:bookmarkStart w:id="635" w:name="_Toc533425286"/>
      <w:bookmarkStart w:id="636" w:name="_Toc533425610"/>
      <w:bookmarkStart w:id="637" w:name="_Toc288556295"/>
      <w:bookmarkStart w:id="638" w:name="_Toc283886253"/>
      <w:r>
        <w:rPr>
          <w:rFonts w:hint="eastAsia" w:ascii="宋体" w:hAnsi="宋体" w:eastAsia="宋体"/>
        </w:rPr>
        <w:t>3.3 投标文件的澄清和补正</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400" w:lineRule="exact"/>
        <w:ind w:firstLine="420" w:firstLineChars="200"/>
        <w:rPr>
          <w:rFonts w:hint="eastAsia"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rPr>
          <w:rFonts w:hint="eastAsia" w:ascii="宋体" w:hAnsi="宋体" w:cs="宋体"/>
          <w:szCs w:val="21"/>
        </w:rPr>
      </w:pPr>
      <w:r>
        <w:rPr>
          <w:rFonts w:hint="eastAsia" w:ascii="宋体" w:hAnsi="宋体" w:cs="宋体"/>
        </w:rPr>
        <w:t>3.3.3 评标委员会对投标人提交的澄清、说明或补正有疑问的，可以要求投标人进一步澄清、说明或补正，直至满足评标委员会的要求。</w:t>
      </w:r>
      <w:r>
        <w:rPr>
          <w:rFonts w:hint="eastAsia" w:ascii="宋体" w:hAnsi="宋体" w:cs="宋体"/>
          <w:szCs w:val="21"/>
        </w:rPr>
        <w:t>如果投标人不按评标委员会要求进行澄清、说明或补正的，投标人的投标报价进入详细评审，但投标人最终将丧失其中标资格。</w:t>
      </w:r>
    </w:p>
    <w:p>
      <w:pPr>
        <w:spacing w:line="400" w:lineRule="exact"/>
        <w:ind w:firstLine="420" w:firstLineChars="200"/>
        <w:rPr>
          <w:rFonts w:hint="eastAsia" w:ascii="宋体" w:hAnsi="宋体" w:cs="宋体"/>
          <w:szCs w:val="21"/>
        </w:rPr>
      </w:pPr>
      <w:r>
        <w:rPr>
          <w:rFonts w:hint="eastAsia" w:ascii="宋体" w:hAnsi="宋体" w:cs="宋体"/>
          <w:szCs w:val="21"/>
        </w:rPr>
        <w:t>3.3.4评标委员会要求投标人进行澄清或说明的，其投标文件的编制人无法联系或在30分钟内无法赶到开标室的，可视作拒绝或放弃澄清或说明。</w:t>
      </w:r>
    </w:p>
    <w:p>
      <w:pPr>
        <w:pStyle w:val="22"/>
        <w:rPr>
          <w:rFonts w:hint="eastAsia" w:ascii="宋体" w:hAnsi="宋体" w:eastAsia="宋体"/>
        </w:rPr>
      </w:pPr>
      <w:bookmarkStart w:id="639" w:name="_Toc283886254"/>
      <w:bookmarkStart w:id="640" w:name="_Toc372899871"/>
      <w:bookmarkStart w:id="641" w:name="_Toc288556296"/>
      <w:bookmarkStart w:id="642" w:name="_Toc321925431"/>
      <w:bookmarkStart w:id="643" w:name="_Toc283976545"/>
      <w:bookmarkStart w:id="644" w:name="_Toc533425287"/>
      <w:bookmarkStart w:id="645" w:name="_Toc237768839"/>
      <w:bookmarkStart w:id="646" w:name="_Toc394573942"/>
      <w:bookmarkStart w:id="647" w:name="_Toc468288054"/>
      <w:bookmarkStart w:id="648" w:name="_Toc533425611"/>
      <w:bookmarkStart w:id="649" w:name="_Toc372899748"/>
      <w:bookmarkStart w:id="650" w:name="_Toc282596309"/>
      <w:bookmarkStart w:id="651" w:name="_Toc237769303"/>
      <w:bookmarkStart w:id="652" w:name="_Toc468287961"/>
      <w:bookmarkStart w:id="653" w:name="_Toc987"/>
      <w:bookmarkStart w:id="654" w:name="_Toc515951867"/>
      <w:r>
        <w:rPr>
          <w:rFonts w:hint="eastAsia" w:ascii="宋体" w:hAnsi="宋体" w:eastAsia="宋体"/>
        </w:rPr>
        <w:t>3.4 评标结果</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spacing w:line="400" w:lineRule="exact"/>
        <w:ind w:firstLine="420" w:firstLineChars="200"/>
        <w:rPr>
          <w:rFonts w:hint="eastAsia" w:ascii="宋体" w:hAnsi="宋体" w:cs="宋体"/>
        </w:rPr>
      </w:pPr>
      <w:r>
        <w:rPr>
          <w:rFonts w:hint="eastAsia" w:ascii="宋体" w:hAnsi="宋体" w:cs="宋体"/>
        </w:rPr>
        <w:t>3.4.1评标委员会按照“评标办法附件”规定推荐中标候选人。</w:t>
      </w:r>
    </w:p>
    <w:p>
      <w:pPr>
        <w:spacing w:line="400" w:lineRule="exact"/>
        <w:ind w:firstLine="420" w:firstLineChars="200"/>
        <w:rPr>
          <w:rFonts w:hint="eastAsia" w:ascii="宋体" w:hAnsi="宋体" w:cs="宋体"/>
        </w:rPr>
        <w:sectPr>
          <w:footerReference r:id="rId12" w:type="default"/>
          <w:pgSz w:w="11906" w:h="16838"/>
          <w:pgMar w:top="1440" w:right="1301" w:bottom="1440" w:left="1797" w:header="851" w:footer="992" w:gutter="0"/>
          <w:cols w:space="720" w:num="1"/>
          <w:docGrid w:linePitch="312" w:charSpace="0"/>
        </w:sectPr>
      </w:pPr>
      <w:r>
        <w:rPr>
          <w:rFonts w:hint="eastAsia" w:ascii="宋体" w:hAnsi="宋体" w:cs="宋体"/>
        </w:rPr>
        <w:t>3.4.2 评标委员会完成评标后，应当向招标人提交书面评标报告。</w:t>
      </w:r>
    </w:p>
    <w:p>
      <w:pPr>
        <w:pStyle w:val="20"/>
        <w:spacing w:before="0"/>
        <w:rPr>
          <w:rFonts w:cs="Times New Roman"/>
          <w:color w:val="auto"/>
          <w:highlight w:val="none"/>
        </w:rPr>
      </w:pPr>
      <w:bookmarkStart w:id="655" w:name="_Toc394573943"/>
      <w:bookmarkStart w:id="656" w:name="_Toc228163243"/>
      <w:bookmarkStart w:id="657" w:name="_Toc13140"/>
      <w:bookmarkStart w:id="658" w:name="_Toc532282493"/>
      <w:bookmarkStart w:id="659" w:name="_Toc21366"/>
      <w:r>
        <w:rPr>
          <w:rFonts w:cs="Times New Roman"/>
          <w:color w:val="auto"/>
          <w:highlight w:val="none"/>
        </w:rPr>
        <w:t>评标办法附件</w:t>
      </w:r>
      <w:bookmarkEnd w:id="655"/>
      <w:bookmarkEnd w:id="656"/>
      <w:bookmarkEnd w:id="657"/>
      <w:bookmarkEnd w:id="658"/>
      <w:bookmarkEnd w:id="659"/>
    </w:p>
    <w:p>
      <w:pPr>
        <w:spacing w:line="400" w:lineRule="exact"/>
        <w:ind w:firstLine="412" w:firstLineChars="200"/>
        <w:rPr>
          <w:rFonts w:eastAsia="黑体"/>
          <w:b/>
          <w:color w:val="auto"/>
          <w:highlight w:val="none"/>
        </w:rPr>
      </w:pPr>
    </w:p>
    <w:p>
      <w:pPr>
        <w:spacing w:line="400" w:lineRule="exact"/>
        <w:ind w:firstLine="412" w:firstLineChars="200"/>
        <w:jc w:val="center"/>
        <w:rPr>
          <w:rFonts w:hint="eastAsia"/>
        </w:rPr>
      </w:pPr>
      <w:r>
        <w:rPr>
          <w:rFonts w:hint="eastAsia"/>
        </w:rPr>
        <w:t>综合评估法（3）</w:t>
      </w:r>
    </w:p>
    <w:p>
      <w:pPr>
        <w:spacing w:line="400" w:lineRule="exact"/>
        <w:ind w:firstLine="412" w:firstLineChars="200"/>
        <w:rPr>
          <w:rFonts w:hint="eastAsia"/>
        </w:rPr>
      </w:pPr>
      <w:r>
        <w:rPr>
          <w:rFonts w:hint="eastAsia"/>
        </w:rPr>
        <w:t>一、资格审查</w:t>
      </w:r>
    </w:p>
    <w:p>
      <w:pPr>
        <w:spacing w:line="400" w:lineRule="exact"/>
        <w:ind w:firstLine="412" w:firstLineChars="200"/>
        <w:rPr>
          <w:rFonts w:hint="eastAsia"/>
        </w:rPr>
      </w:pPr>
      <w:r>
        <w:rPr>
          <w:rFonts w:hint="eastAsia"/>
        </w:rPr>
        <w:t>评标委员会按照招标文件载明的资格后审条款对投标人的企业资质、项目负责人资质等进行审查，凡不符合资格后审要求的，以无效标处理，不再进入下一阶段评审。</w:t>
      </w:r>
    </w:p>
    <w:p>
      <w:pPr>
        <w:spacing w:line="400" w:lineRule="exact"/>
        <w:ind w:firstLine="412" w:firstLineChars="200"/>
        <w:rPr>
          <w:rFonts w:hint="eastAsia"/>
        </w:rPr>
      </w:pPr>
      <w:r>
        <w:rPr>
          <w:rFonts w:hint="eastAsia"/>
        </w:rPr>
        <w:t>二、资</w:t>
      </w:r>
      <w:r>
        <w:rPr>
          <w:rFonts w:hint="eastAsia"/>
          <w:lang w:eastAsia="zh-CN"/>
        </w:rPr>
        <w:t>信</w:t>
      </w:r>
      <w:r>
        <w:rPr>
          <w:rFonts w:hint="eastAsia"/>
        </w:rPr>
        <w:t>标评审（10 分）</w:t>
      </w:r>
    </w:p>
    <w:p>
      <w:pPr>
        <w:spacing w:line="400" w:lineRule="exact"/>
        <w:ind w:firstLine="412" w:firstLineChars="200"/>
        <w:rPr>
          <w:rFonts w:hint="eastAsia"/>
        </w:rPr>
      </w:pPr>
      <w:r>
        <w:rPr>
          <w:rFonts w:hint="eastAsia"/>
        </w:rPr>
        <w:t>（一）投标人的信用评价分（5 分）</w:t>
      </w:r>
    </w:p>
    <w:p>
      <w:pPr>
        <w:spacing w:line="400" w:lineRule="exact"/>
        <w:ind w:firstLine="412" w:firstLineChars="200"/>
        <w:rPr>
          <w:rFonts w:hint="eastAsia"/>
        </w:rPr>
      </w:pPr>
      <w:r>
        <w:rPr>
          <w:rFonts w:hint="eastAsia"/>
        </w:rPr>
        <w:t>与招标项目相同专业类别的投标人信用等级 AA 及以上的，得 5 分；A 的，得 4.8 分；B 的，得 4.3 分；未取得与招标项目相同专业类别信用等级的投标人，其信用评价分为 3.8 分。</w:t>
      </w:r>
    </w:p>
    <w:p>
      <w:pPr>
        <w:spacing w:line="400" w:lineRule="exact"/>
        <w:ind w:firstLine="412" w:firstLineChars="200"/>
        <w:rPr>
          <w:rFonts w:hint="eastAsia"/>
        </w:rPr>
      </w:pPr>
      <w:r>
        <w:rPr>
          <w:rFonts w:hint="eastAsia"/>
        </w:rPr>
        <w:t>（二）项目负责人的信用评价分（5 分）</w:t>
      </w:r>
    </w:p>
    <w:p>
      <w:pPr>
        <w:spacing w:line="400" w:lineRule="exact"/>
        <w:ind w:firstLine="412" w:firstLineChars="200"/>
        <w:rPr>
          <w:rFonts w:hint="eastAsia"/>
        </w:rPr>
      </w:pPr>
      <w:r>
        <w:rPr>
          <w:rFonts w:hint="eastAsia"/>
        </w:rPr>
        <w:t>与招标项目相同专业类别的项目负责人信用等级 AA 及以上的，得 5 分；A 的，得 4.8 分；B 的，得 4.3 分；未取得与招标项目相同专业类别信用等级的项目负责人，其信用评价分为 3.8 分。</w:t>
      </w:r>
    </w:p>
    <w:p>
      <w:pPr>
        <w:spacing w:line="400" w:lineRule="exact"/>
        <w:ind w:firstLine="412" w:firstLineChars="200"/>
        <w:rPr>
          <w:rFonts w:hint="eastAsia"/>
        </w:rPr>
      </w:pPr>
      <w:r>
        <w:rPr>
          <w:rFonts w:hint="eastAsia"/>
        </w:rPr>
        <w:t>投标人和项目负责人的信用等级情况根据本工程投标截止日前两个月，经</w:t>
      </w:r>
      <w:r>
        <w:rPr>
          <w:rFonts w:hint="eastAsia"/>
          <w:lang w:eastAsia="zh-CN"/>
        </w:rPr>
        <w:t>台州市建筑业信息管理网</w:t>
      </w:r>
      <w:r>
        <w:rPr>
          <w:rFonts w:hint="eastAsia"/>
        </w:rPr>
        <w:t>网站</w:t>
      </w:r>
      <w:r>
        <w:rPr>
          <w:rFonts w:hint="eastAsia"/>
        </w:rPr>
        <w:fldChar w:fldCharType="begin"/>
      </w:r>
      <w:r>
        <w:rPr>
          <w:rFonts w:hint="eastAsia"/>
        </w:rPr>
        <w:instrText xml:space="preserve"> HYPERLINK "http://www.tzsjs.gov.cn/" </w:instrText>
      </w:r>
      <w:r>
        <w:rPr>
          <w:rFonts w:hint="eastAsia"/>
        </w:rPr>
        <w:fldChar w:fldCharType="separate"/>
      </w:r>
      <w:r>
        <w:rPr>
          <w:rFonts w:hint="eastAsia"/>
        </w:rPr>
        <w:t>（http://www.tzjzy.com.cn/xwwzuser/index/</w:t>
      </w:r>
      <w:r>
        <w:rPr>
          <w:rFonts w:hint="eastAsia"/>
        </w:rPr>
        <w:fldChar w:fldCharType="end"/>
      </w:r>
      <w:r>
        <w:rPr>
          <w:rFonts w:hint="eastAsia"/>
        </w:rPr>
        <w:t>）信用评价系统发布的评审结果为准（例：投标截止日为 7 月 X 日采用台州市住房和城乡建设局网站发布的 5 月份信用评价分）。</w:t>
      </w:r>
    </w:p>
    <w:p>
      <w:pPr>
        <w:spacing w:line="400" w:lineRule="exact"/>
        <w:ind w:firstLine="412" w:firstLineChars="200"/>
        <w:rPr>
          <w:rFonts w:hint="eastAsia"/>
        </w:rPr>
      </w:pPr>
      <w:r>
        <w:rPr>
          <w:rFonts w:hint="eastAsia"/>
        </w:rPr>
        <w:t>（三）资</w:t>
      </w:r>
      <w:r>
        <w:rPr>
          <w:rFonts w:hint="eastAsia"/>
          <w:lang w:eastAsia="zh-CN"/>
        </w:rPr>
        <w:t>信</w:t>
      </w:r>
      <w:r>
        <w:rPr>
          <w:rFonts w:hint="eastAsia"/>
        </w:rPr>
        <w:t>标得分＝投标人的信用评价分＋项目负责人的信用评价分。</w:t>
      </w:r>
    </w:p>
    <w:p>
      <w:pPr>
        <w:spacing w:line="400" w:lineRule="exact"/>
        <w:ind w:firstLine="412" w:firstLineChars="200"/>
        <w:rPr>
          <w:rFonts w:hint="eastAsia"/>
        </w:rPr>
      </w:pPr>
      <w:r>
        <w:rPr>
          <w:rFonts w:hint="eastAsia"/>
        </w:rPr>
        <w:t>三、商务标评审（80分）</w:t>
      </w:r>
    </w:p>
    <w:p>
      <w:pPr>
        <w:spacing w:line="400" w:lineRule="exact"/>
        <w:ind w:firstLine="412" w:firstLineChars="200"/>
        <w:rPr>
          <w:rFonts w:hint="eastAsia"/>
        </w:rPr>
      </w:pPr>
      <w:r>
        <w:rPr>
          <w:rFonts w:hint="eastAsia"/>
        </w:rPr>
        <w:t>最高投标限价乘以调整系数作为评标标底价，即评标标底价＝最高投标限价×调整系数。（以元为单位，保留整数）</w:t>
      </w:r>
    </w:p>
    <w:p>
      <w:pPr>
        <w:spacing w:line="400" w:lineRule="exact"/>
        <w:ind w:firstLine="412" w:firstLineChars="200"/>
        <w:rPr>
          <w:rFonts w:hint="eastAsia"/>
        </w:rPr>
      </w:pPr>
      <w:r>
        <w:rPr>
          <w:rFonts w:hint="eastAsia"/>
        </w:rPr>
        <w:t>调整系数＝（100–D）%，D 值在 0.00～0.99 范围内随机抽取产生。先从 0～9 中抽取十分位数字 X，再从 0～9 中抽取百分位数字 Y，则抽取的 D 值即为 0.XY。</w:t>
      </w:r>
    </w:p>
    <w:p>
      <w:pPr>
        <w:spacing w:line="400" w:lineRule="exact"/>
        <w:ind w:firstLine="412" w:firstLineChars="200"/>
        <w:rPr>
          <w:rFonts w:hint="eastAsia"/>
        </w:rPr>
      </w:pPr>
      <w:r>
        <w:rPr>
          <w:rFonts w:hint="eastAsia"/>
        </w:rPr>
        <w:t>（二）商务标得分</w:t>
      </w:r>
    </w:p>
    <w:p>
      <w:pPr>
        <w:spacing w:line="400" w:lineRule="exact"/>
        <w:ind w:firstLine="412" w:firstLineChars="200"/>
        <w:rPr>
          <w:rFonts w:hint="eastAsia"/>
        </w:rPr>
      </w:pPr>
      <w:r>
        <w:rPr>
          <w:rFonts w:hint="eastAsia"/>
        </w:rPr>
        <w:t>投标人的投标报价等于评标标底价的得 80 分。偏离评标标底价的，每高于或每低于评标标底价 1 个百分点的均扣 2 分，即商务标得分=80-∣(投标报价-评标标底价) ∣/评标标底价×100×2（小数点后保留 2 位，小数点后第 3 位四舍五入）。</w:t>
      </w:r>
    </w:p>
    <w:p>
      <w:pPr>
        <w:spacing w:line="400" w:lineRule="exact"/>
        <w:ind w:firstLine="412" w:firstLineChars="200"/>
        <w:rPr>
          <w:rFonts w:hint="eastAsia"/>
        </w:rPr>
      </w:pPr>
      <w:r>
        <w:rPr>
          <w:rFonts w:hint="eastAsia"/>
        </w:rPr>
        <w:t>四、评标总得分的确定</w:t>
      </w:r>
    </w:p>
    <w:p>
      <w:pPr>
        <w:spacing w:line="400" w:lineRule="exact"/>
        <w:ind w:firstLine="412" w:firstLineChars="200"/>
        <w:rPr>
          <w:rFonts w:hint="eastAsia"/>
        </w:rPr>
      </w:pPr>
      <w:r>
        <w:rPr>
          <w:rFonts w:hint="eastAsia"/>
        </w:rPr>
        <w:t>投标人的评标总得分＝资</w:t>
      </w:r>
      <w:r>
        <w:rPr>
          <w:rFonts w:hint="eastAsia"/>
          <w:lang w:eastAsia="zh-CN"/>
        </w:rPr>
        <w:t>信</w:t>
      </w:r>
      <w:r>
        <w:rPr>
          <w:rFonts w:hint="eastAsia"/>
        </w:rPr>
        <w:t>标得分＋商务标得分。</w:t>
      </w:r>
    </w:p>
    <w:p>
      <w:pPr>
        <w:spacing w:line="400" w:lineRule="exact"/>
        <w:ind w:firstLine="412" w:firstLineChars="200"/>
        <w:rPr>
          <w:rFonts w:hint="eastAsia"/>
          <w:color w:val="auto"/>
          <w:highlight w:val="none"/>
        </w:rPr>
      </w:pPr>
      <w:r>
        <w:rPr>
          <w:rFonts w:hint="eastAsia"/>
          <w:color w:val="auto"/>
          <w:highlight w:val="none"/>
        </w:rPr>
        <w:t>六、中标候选人的确定</w:t>
      </w:r>
    </w:p>
    <w:p>
      <w:pPr>
        <w:spacing w:line="400" w:lineRule="exact"/>
        <w:ind w:firstLine="412" w:firstLineChars="200"/>
        <w:rPr>
          <w:rFonts w:hint="eastAsia"/>
          <w:color w:val="auto"/>
          <w:highlight w:val="none"/>
        </w:rPr>
      </w:pPr>
      <w:r>
        <w:rPr>
          <w:rFonts w:hint="eastAsia"/>
          <w:color w:val="auto"/>
          <w:highlight w:val="none"/>
        </w:rPr>
        <w:t>评标委员会按评标总得分确定中标候选人，即总得分最高者为第一中标候选人。如出现总得分相同的，按以下优先顺序确定中标候选人推荐次序：</w:t>
      </w:r>
    </w:p>
    <w:p>
      <w:pPr>
        <w:spacing w:line="400" w:lineRule="exact"/>
        <w:ind w:firstLine="412" w:firstLineChars="200"/>
        <w:rPr>
          <w:rFonts w:hint="eastAsia"/>
          <w:color w:val="auto"/>
          <w:highlight w:val="none"/>
        </w:rPr>
      </w:pPr>
      <w:r>
        <w:rPr>
          <w:rFonts w:hint="eastAsia"/>
          <w:color w:val="auto"/>
          <w:highlight w:val="none"/>
        </w:rPr>
        <w:t>（一）资信标得分高者；</w:t>
      </w:r>
    </w:p>
    <w:p>
      <w:pPr>
        <w:spacing w:line="400" w:lineRule="exact"/>
        <w:ind w:firstLine="412" w:firstLineChars="200"/>
        <w:rPr>
          <w:rFonts w:hint="eastAsia"/>
          <w:color w:val="auto"/>
          <w:highlight w:val="none"/>
        </w:rPr>
      </w:pPr>
      <w:r>
        <w:rPr>
          <w:rFonts w:hint="eastAsia"/>
          <w:color w:val="auto"/>
          <w:highlight w:val="none"/>
        </w:rPr>
        <w:t>（二）投标报价低者；</w:t>
      </w:r>
    </w:p>
    <w:p>
      <w:pPr>
        <w:spacing w:line="400" w:lineRule="exact"/>
        <w:ind w:firstLine="412" w:firstLineChars="200"/>
        <w:rPr>
          <w:rFonts w:hint="eastAsia"/>
          <w:color w:val="auto"/>
          <w:highlight w:val="none"/>
        </w:rPr>
      </w:pPr>
      <w:r>
        <w:rPr>
          <w:rFonts w:hint="eastAsia"/>
          <w:color w:val="auto"/>
          <w:highlight w:val="none"/>
        </w:rPr>
        <w:t>（三）抽签确定。</w:t>
      </w:r>
    </w:p>
    <w:p>
      <w:pPr>
        <w:pStyle w:val="19"/>
        <w:rPr>
          <w:rFonts w:cs="宋体"/>
        </w:rPr>
      </w:pPr>
    </w:p>
    <w:p>
      <w:pPr>
        <w:pStyle w:val="3"/>
        <w:spacing w:before="120" w:after="120" w:line="400" w:lineRule="exact"/>
        <w:jc w:val="center"/>
        <w:rPr>
          <w:rFonts w:hint="eastAsia" w:ascii="宋体" w:hAnsi="宋体" w:cs="宋体"/>
          <w:b w:val="0"/>
          <w:bCs w:val="0"/>
          <w:sz w:val="32"/>
        </w:rPr>
      </w:pPr>
      <w:bookmarkStart w:id="660" w:name="_Toc152045609"/>
      <w:bookmarkStart w:id="661" w:name="_Toc29892735"/>
      <w:bookmarkStart w:id="662" w:name="_Toc144974577"/>
      <w:bookmarkStart w:id="663" w:name="_Toc152042387"/>
      <w:r>
        <w:rPr>
          <w:rFonts w:hint="eastAsia" w:ascii="宋体" w:hAnsi="宋体" w:cs="宋体"/>
          <w:b w:val="0"/>
          <w:bCs w:val="0"/>
          <w:sz w:val="32"/>
        </w:rPr>
        <w:br w:type="page"/>
      </w:r>
      <w:bookmarkStart w:id="664" w:name="_Toc31092"/>
      <w:r>
        <w:rPr>
          <w:rFonts w:hint="eastAsia" w:ascii="宋体" w:hAnsi="宋体" w:cs="宋体"/>
          <w:b w:val="0"/>
          <w:bCs w:val="0"/>
          <w:sz w:val="32"/>
        </w:rPr>
        <w:t>第四章 合同条款及格式</w:t>
      </w:r>
      <w:bookmarkEnd w:id="660"/>
      <w:bookmarkEnd w:id="661"/>
      <w:bookmarkEnd w:id="662"/>
      <w:bookmarkEnd w:id="663"/>
      <w:bookmarkEnd w:id="664"/>
    </w:p>
    <w:p>
      <w:pPr>
        <w:spacing w:line="360" w:lineRule="exact"/>
        <w:ind w:firstLine="412" w:firstLineChars="200"/>
        <w:rPr>
          <w:rFonts w:hint="eastAsia" w:ascii="宋体" w:hAnsi="宋体" w:cs="宋体"/>
        </w:rPr>
      </w:pPr>
      <w:bookmarkStart w:id="665" w:name="_Toc296503025"/>
      <w:bookmarkStart w:id="666" w:name="_Toc296890982"/>
      <w:bookmarkStart w:id="667" w:name="_Toc228163249"/>
      <w:bookmarkStart w:id="668" w:name="_Toc351203480"/>
      <w:r>
        <w:rPr>
          <w:rFonts w:hint="eastAsia" w:ascii="宋体" w:hAnsi="宋体" w:cs="宋体"/>
        </w:rPr>
        <w:t>合同文本采用《建设工程施工合同（示范文本）》（GF-20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pPr>
        <w:spacing w:line="360" w:lineRule="exact"/>
        <w:ind w:firstLine="412" w:firstLineChars="200"/>
        <w:rPr>
          <w:rFonts w:hint="eastAsia" w:ascii="宋体" w:hAnsi="宋体" w:cs="宋体"/>
        </w:rPr>
      </w:pPr>
      <w:r>
        <w:rPr>
          <w:rFonts w:hint="eastAsia" w:ascii="宋体" w:hAnsi="宋体" w:cs="宋体"/>
        </w:rPr>
        <w:t>合同通用条款采用《建设工程施工合同（示范文本）》的通用条款（GF-20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pPr>
        <w:spacing w:line="360" w:lineRule="exact"/>
        <w:ind w:firstLine="412" w:firstLineChars="200"/>
        <w:rPr>
          <w:rFonts w:hint="eastAsia" w:ascii="宋体" w:hAnsi="宋体" w:cs="宋体"/>
        </w:rPr>
      </w:pPr>
      <w:r>
        <w:rPr>
          <w:rFonts w:hint="eastAsia" w:ascii="宋体" w:hAnsi="宋体" w:cs="宋体"/>
        </w:rPr>
        <w:t>合同专用条款中的主要条款将由招标人(发包人)与中标人(承包人)根据招、投标文件签订。</w:t>
      </w:r>
    </w:p>
    <w:p>
      <w:pPr>
        <w:pStyle w:val="5"/>
        <w:spacing w:before="0" w:after="0" w:line="600" w:lineRule="exact"/>
        <w:jc w:val="center"/>
        <w:rPr>
          <w:rFonts w:hint="eastAsia" w:ascii="宋体" w:hAnsi="宋体" w:cs="宋体"/>
          <w:b w:val="0"/>
        </w:rPr>
      </w:pPr>
    </w:p>
    <w:p>
      <w:pPr>
        <w:pStyle w:val="5"/>
        <w:spacing w:before="0" w:after="0" w:line="600" w:lineRule="exact"/>
        <w:jc w:val="center"/>
        <w:rPr>
          <w:rFonts w:hint="eastAsia" w:ascii="宋体" w:hAnsi="宋体" w:cs="宋体"/>
          <w:b w:val="0"/>
        </w:rPr>
      </w:pPr>
    </w:p>
    <w:p>
      <w:pPr>
        <w:rPr>
          <w:rFonts w:hint="eastAsia" w:ascii="宋体" w:hAnsi="宋体"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pStyle w:val="19"/>
        <w:rPr>
          <w:rFonts w:cs="宋体"/>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spacing w:before="120" w:after="120" w:line="400" w:lineRule="exact"/>
        <w:jc w:val="center"/>
        <w:rPr>
          <w:rFonts w:hint="eastAsia" w:ascii="宋体" w:hAnsi="宋体" w:cs="宋体"/>
          <w:sz w:val="32"/>
        </w:rPr>
      </w:pPr>
      <w:bookmarkStart w:id="669" w:name="_Toc31356"/>
      <w:bookmarkStart w:id="670" w:name="_Toc20348"/>
      <w:r>
        <w:rPr>
          <w:rFonts w:hint="eastAsia" w:ascii="宋体" w:hAnsi="宋体" w:cs="宋体"/>
          <w:sz w:val="32"/>
        </w:rPr>
        <w:t>第一部分  合同书</w:t>
      </w:r>
      <w:bookmarkEnd w:id="669"/>
      <w:bookmarkEnd w:id="670"/>
    </w:p>
    <w:p>
      <w:pPr>
        <w:spacing w:line="360" w:lineRule="exact"/>
        <w:rPr>
          <w:rFonts w:hint="eastAsia" w:ascii="宋体" w:hAnsi="宋体" w:cs="宋体"/>
          <w:szCs w:val="21"/>
        </w:rPr>
      </w:pPr>
    </w:p>
    <w:p>
      <w:pPr>
        <w:spacing w:line="360" w:lineRule="exact"/>
        <w:rPr>
          <w:rFonts w:hint="eastAsia" w:ascii="宋体" w:hAnsi="宋体" w:cs="宋体"/>
          <w:b/>
          <w:szCs w:val="21"/>
          <w:u w:val="single"/>
        </w:rPr>
      </w:pPr>
      <w:r>
        <w:rPr>
          <w:rFonts w:hint="eastAsia" w:ascii="宋体" w:hAnsi="宋体" w:cs="宋体"/>
          <w:szCs w:val="21"/>
        </w:rPr>
        <w:t>发包人（全称）：</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p>
    <w:p>
      <w:pPr>
        <w:spacing w:line="360" w:lineRule="exact"/>
        <w:rPr>
          <w:rFonts w:hint="eastAsia" w:ascii="宋体" w:hAnsi="宋体" w:cs="宋体"/>
          <w:b/>
          <w:szCs w:val="21"/>
          <w:u w:val="single"/>
        </w:rPr>
      </w:pPr>
      <w:r>
        <w:rPr>
          <w:rFonts w:hint="eastAsia" w:ascii="宋体" w:hAnsi="宋体" w:cs="宋体"/>
          <w:szCs w:val="21"/>
        </w:rPr>
        <w:t>承包人（全称）：</w:t>
      </w:r>
      <w:r>
        <w:rPr>
          <w:rFonts w:hint="eastAsia" w:ascii="宋体" w:hAnsi="宋体" w:cs="宋体"/>
          <w:szCs w:val="21"/>
          <w:u w:val="single"/>
        </w:rPr>
        <w:t>                    </w:t>
      </w:r>
    </w:p>
    <w:p>
      <w:pPr>
        <w:spacing w:line="360" w:lineRule="exact"/>
        <w:ind w:firstLine="412" w:firstLineChars="200"/>
        <w:rPr>
          <w:rFonts w:hint="eastAsia" w:ascii="宋体" w:hAnsi="宋体" w:cs="宋体"/>
          <w:szCs w:val="21"/>
        </w:rPr>
      </w:pPr>
      <w:r>
        <w:rPr>
          <w:rFonts w:hint="eastAsia" w:ascii="宋体" w:hAnsi="宋体" w:cs="宋体"/>
          <w:color w:val="auto"/>
          <w:szCs w:val="21"/>
        </w:rPr>
        <w:t>根据《中华人民共和国</w:t>
      </w:r>
      <w:r>
        <w:rPr>
          <w:rFonts w:hint="eastAsia" w:ascii="宋体" w:hAnsi="宋体" w:cs="宋体"/>
          <w:color w:val="auto"/>
          <w:szCs w:val="21"/>
          <w:lang w:eastAsia="zh-CN"/>
        </w:rPr>
        <w:t>民法典</w:t>
      </w:r>
      <w:r>
        <w:rPr>
          <w:rFonts w:hint="eastAsia" w:ascii="宋体" w:hAnsi="宋体" w:cs="宋体"/>
          <w:color w:val="auto"/>
          <w:szCs w:val="21"/>
        </w:rPr>
        <w:t>》、《</w:t>
      </w:r>
      <w:r>
        <w:rPr>
          <w:rFonts w:hint="eastAsia" w:ascii="宋体" w:hAnsi="宋体" w:cs="宋体"/>
          <w:szCs w:val="21"/>
        </w:rPr>
        <w:t>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u w:val="single"/>
          <w:lang w:eastAsia="zh-CN"/>
        </w:rPr>
        <w:t>三门县老旧小区改造工程（法院小区等周边基础设施提升）</w:t>
      </w:r>
      <w:r>
        <w:rPr>
          <w:rFonts w:hint="eastAsia" w:ascii="宋体" w:hAnsi="宋体" w:cs="宋体"/>
          <w:szCs w:val="21"/>
        </w:rPr>
        <w:t>施工及有关事项协商一致，共同达成如下协议：</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一、工程概况</w:t>
      </w:r>
    </w:p>
    <w:p>
      <w:pPr>
        <w:spacing w:line="400" w:lineRule="exact"/>
        <w:ind w:firstLine="412" w:firstLineChars="200"/>
        <w:rPr>
          <w:rFonts w:hint="eastAsia" w:ascii="宋体" w:hAnsi="宋体" w:cs="宋体"/>
          <w:bCs/>
          <w:szCs w:val="21"/>
          <w:u w:val="single"/>
        </w:rPr>
      </w:pPr>
      <w:r>
        <w:rPr>
          <w:rFonts w:hint="eastAsia" w:ascii="宋体" w:hAnsi="宋体" w:cs="宋体"/>
          <w:bCs/>
          <w:szCs w:val="21"/>
        </w:rPr>
        <w:t>1．工程名称：</w:t>
      </w:r>
      <w:r>
        <w:rPr>
          <w:rFonts w:hint="eastAsia" w:ascii="宋体" w:hAnsi="宋体" w:cs="宋体"/>
          <w:bCs/>
          <w:szCs w:val="21"/>
          <w:u w:val="single"/>
        </w:rPr>
        <w:t xml:space="preserve"> </w:t>
      </w:r>
      <w:r>
        <w:rPr>
          <w:rFonts w:hint="eastAsia" w:ascii="宋体" w:hAnsi="宋体" w:cs="宋体"/>
          <w:bCs/>
          <w:szCs w:val="21"/>
          <w:u w:val="single"/>
          <w:lang w:eastAsia="zh-CN"/>
        </w:rPr>
        <w:t>三门县老旧小区改造工程（法院小区等周边基础设施提升）</w:t>
      </w:r>
      <w:r>
        <w:rPr>
          <w:rFonts w:hint="eastAsia" w:ascii="宋体" w:hAnsi="宋体" w:cs="宋体"/>
          <w:bCs/>
          <w:szCs w:val="21"/>
        </w:rPr>
        <w:t>。</w:t>
      </w:r>
    </w:p>
    <w:p>
      <w:pPr>
        <w:spacing w:line="400" w:lineRule="exact"/>
        <w:ind w:firstLine="412" w:firstLineChars="200"/>
        <w:rPr>
          <w:rFonts w:hint="eastAsia" w:ascii="宋体" w:hAnsi="宋体" w:cs="宋体"/>
          <w:bCs/>
          <w:szCs w:val="21"/>
        </w:rPr>
      </w:pPr>
      <w:r>
        <w:rPr>
          <w:rFonts w:hint="eastAsia" w:ascii="宋体" w:hAnsi="宋体" w:cs="宋体"/>
          <w:bCs/>
          <w:szCs w:val="21"/>
        </w:rPr>
        <w:t>2．工程地点：</w:t>
      </w:r>
      <w:r>
        <w:rPr>
          <w:rFonts w:hint="eastAsia" w:ascii="宋体" w:hAnsi="宋体" w:cs="宋体"/>
          <w:bCs/>
          <w:szCs w:val="21"/>
          <w:u w:val="single"/>
          <w:lang w:val="en-US" w:eastAsia="zh-CN"/>
        </w:rPr>
        <w:t>三门县</w:t>
      </w:r>
      <w:r>
        <w:rPr>
          <w:rFonts w:hint="eastAsia" w:ascii="宋体" w:hAnsi="宋体" w:cs="宋体"/>
          <w:bCs/>
          <w:szCs w:val="21"/>
          <w:u w:val="single"/>
          <w:lang w:eastAsia="zh-CN"/>
        </w:rPr>
        <w:t>珠游溪巨龙桥至琴江山庄。</w:t>
      </w:r>
    </w:p>
    <w:p>
      <w:pPr>
        <w:spacing w:line="400" w:lineRule="exact"/>
        <w:ind w:firstLine="412" w:firstLineChars="200"/>
        <w:rPr>
          <w:rFonts w:hint="eastAsia" w:ascii="宋体" w:hAnsi="宋体" w:cs="宋体"/>
          <w:bCs/>
          <w:szCs w:val="21"/>
        </w:rPr>
      </w:pPr>
      <w:r>
        <w:rPr>
          <w:rFonts w:hint="eastAsia" w:ascii="宋体" w:hAnsi="宋体" w:cs="宋体"/>
          <w:bCs/>
          <w:szCs w:val="21"/>
        </w:rPr>
        <w:t>3．工程</w:t>
      </w:r>
      <w:r>
        <w:rPr>
          <w:rFonts w:hint="eastAsia" w:ascii="宋体" w:hAnsi="宋体" w:cs="宋体"/>
          <w:bCs/>
          <w:szCs w:val="21"/>
          <w:lang w:eastAsia="zh-CN"/>
        </w:rPr>
        <w:t>审批、核准或备案文号</w:t>
      </w:r>
      <w:r>
        <w:rPr>
          <w:rFonts w:hint="eastAsia" w:ascii="宋体" w:hAnsi="宋体" w:cs="宋体"/>
          <w:bCs/>
          <w:szCs w:val="21"/>
        </w:rPr>
        <w:t>：</w:t>
      </w:r>
      <w:r>
        <w:rPr>
          <w:rFonts w:hint="eastAsia" w:ascii="宋体" w:hAnsi="宋体" w:cs="宋体"/>
          <w:kern w:val="0"/>
          <w:szCs w:val="21"/>
          <w:u w:val="single"/>
          <w:lang w:val="en-US" w:eastAsia="zh-CN"/>
        </w:rPr>
        <w:t xml:space="preserve"> 三发改审</w:t>
      </w:r>
      <w:r>
        <w:rPr>
          <w:rFonts w:hint="eastAsia" w:ascii="宋体" w:hAnsi="宋体" w:cs="宋体"/>
          <w:color w:val="auto"/>
          <w:kern w:val="0"/>
          <w:szCs w:val="21"/>
          <w:u w:val="single"/>
          <w:shd w:val="clear" w:color="auto" w:fill="auto"/>
          <w:lang w:val="en-US" w:eastAsia="zh-CN"/>
        </w:rPr>
        <w:t>〔2022〕41 号</w:t>
      </w:r>
      <w:r>
        <w:rPr>
          <w:rFonts w:hint="eastAsia" w:ascii="宋体" w:hAnsi="宋体" w:cs="宋体"/>
          <w:kern w:val="0"/>
          <w:szCs w:val="21"/>
          <w:u w:val="single"/>
          <w:lang w:val="en-US" w:eastAsia="zh-CN"/>
        </w:rPr>
        <w:t xml:space="preserve">  。</w:t>
      </w:r>
    </w:p>
    <w:p>
      <w:pPr>
        <w:spacing w:line="400" w:lineRule="exact"/>
        <w:ind w:firstLine="412" w:firstLineChars="200"/>
        <w:rPr>
          <w:rFonts w:hint="eastAsia" w:ascii="宋体" w:hAnsi="宋体" w:cs="宋体"/>
          <w:bCs/>
          <w:szCs w:val="21"/>
        </w:rPr>
      </w:pPr>
      <w:r>
        <w:rPr>
          <w:rFonts w:hint="eastAsia" w:ascii="宋体" w:hAnsi="宋体" w:cs="宋体"/>
          <w:bCs/>
          <w:szCs w:val="21"/>
        </w:rPr>
        <w:t>4．资金来源：</w:t>
      </w:r>
      <w:r>
        <w:rPr>
          <w:rFonts w:hint="eastAsia" w:ascii="宋体" w:hAnsi="宋体" w:cs="宋体"/>
          <w:bCs/>
          <w:szCs w:val="21"/>
          <w:u w:val="single"/>
          <w:lang w:val="en-US" w:eastAsia="zh-CN"/>
        </w:rPr>
        <w:t>财政拨款。</w:t>
      </w:r>
      <w:r>
        <w:rPr>
          <w:rFonts w:hint="eastAsia" w:ascii="宋体" w:hAnsi="宋体" w:cs="宋体"/>
          <w:bCs/>
          <w:szCs w:val="21"/>
        </w:rPr>
        <w:t xml:space="preserve"> </w:t>
      </w:r>
    </w:p>
    <w:p>
      <w:pPr>
        <w:spacing w:line="400" w:lineRule="exact"/>
        <w:ind w:firstLine="412" w:firstLineChars="200"/>
        <w:rPr>
          <w:rFonts w:hint="eastAsia" w:ascii="宋体" w:hAnsi="宋体" w:cs="宋体"/>
          <w:bCs/>
          <w:szCs w:val="21"/>
          <w:u w:val="none"/>
          <w:lang w:val="en-US" w:eastAsia="zh-CN"/>
        </w:rPr>
      </w:pPr>
      <w:r>
        <w:rPr>
          <w:rFonts w:hint="eastAsia" w:ascii="宋体" w:hAnsi="宋体" w:cs="宋体"/>
          <w:bCs/>
          <w:szCs w:val="21"/>
        </w:rPr>
        <w:t>5．工程内容：</w:t>
      </w:r>
      <w:r>
        <w:rPr>
          <w:rFonts w:hint="eastAsia" w:ascii="宋体" w:hAnsi="宋体" w:cs="宋体"/>
          <w:bCs/>
          <w:szCs w:val="21"/>
          <w:u w:val="single"/>
          <w:lang w:val="en-US" w:eastAsia="zh-CN"/>
        </w:rPr>
        <w:t>工程建设内容为地面标线、绿化、电气、室外景观等招标人提供的施工图纸范围内及工程量清单中所包含的所有施工内容。</w:t>
      </w:r>
    </w:p>
    <w:p>
      <w:pPr>
        <w:spacing w:line="360" w:lineRule="exact"/>
        <w:ind w:firstLine="412" w:firstLineChars="200"/>
        <w:rPr>
          <w:rFonts w:hint="eastAsia" w:ascii="宋体" w:hAnsi="宋体" w:cs="宋体"/>
          <w:bCs/>
          <w:szCs w:val="21"/>
        </w:rPr>
      </w:pPr>
      <w:r>
        <w:rPr>
          <w:rFonts w:hint="eastAsia" w:ascii="宋体" w:hAnsi="宋体" w:cs="宋体"/>
          <w:bCs/>
          <w:szCs w:val="21"/>
        </w:rPr>
        <w:t>6．工程承包范围：</w:t>
      </w:r>
    </w:p>
    <w:p>
      <w:pPr>
        <w:spacing w:line="400" w:lineRule="exact"/>
        <w:ind w:firstLine="618" w:firstLineChars="300"/>
        <w:rPr>
          <w:rFonts w:hint="eastAsia" w:ascii="宋体" w:hAnsi="宋体" w:cs="宋体"/>
          <w:bCs/>
          <w:szCs w:val="21"/>
          <w:u w:val="single"/>
        </w:rPr>
      </w:pPr>
      <w:r>
        <w:rPr>
          <w:rFonts w:hint="eastAsia" w:ascii="宋体" w:hAnsi="宋体" w:cs="宋体"/>
          <w:bCs/>
          <w:szCs w:val="21"/>
          <w:u w:val="single"/>
        </w:rPr>
        <w:t>招标人提供的施工图纸范围内及工程量清单中所包含的所有施工内容。</w:t>
      </w:r>
    </w:p>
    <w:p>
      <w:pPr>
        <w:pStyle w:val="6"/>
        <w:spacing w:before="0" w:after="0" w:line="360" w:lineRule="exact"/>
        <w:rPr>
          <w:rFonts w:hint="eastAsia" w:ascii="宋体" w:hAnsi="宋体" w:eastAsia="宋体" w:cs="宋体"/>
          <w:b w:val="0"/>
          <w:sz w:val="21"/>
          <w:szCs w:val="21"/>
        </w:rPr>
      </w:pPr>
      <w:r>
        <w:rPr>
          <w:rFonts w:hint="eastAsia" w:ascii="宋体" w:hAnsi="宋体" w:eastAsia="宋体" w:cs="宋体"/>
          <w:bCs w:val="0"/>
          <w:sz w:val="21"/>
          <w:szCs w:val="21"/>
        </w:rPr>
        <w:t xml:space="preserve">  二、合同工期</w:t>
      </w:r>
    </w:p>
    <w:p>
      <w:pPr>
        <w:spacing w:line="360" w:lineRule="exact"/>
        <w:ind w:firstLine="412" w:firstLineChars="200"/>
        <w:rPr>
          <w:rFonts w:hint="eastAsia" w:ascii="宋体" w:hAnsi="宋体" w:eastAsia="宋体" w:cs="宋体"/>
          <w:szCs w:val="21"/>
          <w:lang w:eastAsia="zh-CN"/>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r>
        <w:rPr>
          <w:rFonts w:hint="eastAsia" w:ascii="宋体" w:hAnsi="宋体" w:cs="宋体"/>
          <w:szCs w:val="21"/>
          <w:lang w:eastAsia="zh-CN"/>
        </w:rPr>
        <w:t>以开工报告为准</w:t>
      </w:r>
    </w:p>
    <w:p>
      <w:pPr>
        <w:spacing w:line="360" w:lineRule="exact"/>
        <w:ind w:firstLine="412" w:firstLineChars="200"/>
        <w:rPr>
          <w:rFonts w:hint="eastAsia" w:ascii="宋体" w:hAnsi="宋体" w:eastAsia="宋体" w:cs="宋体"/>
          <w:szCs w:val="21"/>
          <w:lang w:eastAsia="zh-CN"/>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r>
        <w:rPr>
          <w:rFonts w:hint="eastAsia" w:ascii="宋体" w:hAnsi="宋体" w:cs="宋体"/>
          <w:szCs w:val="21"/>
          <w:lang w:eastAsia="zh-CN"/>
        </w:rPr>
        <w:t>以竣工报告为准为准</w:t>
      </w:r>
    </w:p>
    <w:p>
      <w:pPr>
        <w:spacing w:line="360" w:lineRule="exact"/>
        <w:ind w:firstLine="412" w:firstLineChars="200"/>
        <w:rPr>
          <w:rFonts w:hint="eastAsia"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pPr>
        <w:spacing w:line="360" w:lineRule="exact"/>
        <w:ind w:firstLine="412" w:firstLineChars="200"/>
        <w:rPr>
          <w:rFonts w:hint="eastAsia" w:ascii="宋体" w:hAnsi="宋体" w:cs="宋体"/>
          <w:szCs w:val="21"/>
          <w:u w:val="single"/>
        </w:rPr>
      </w:pPr>
      <w:r>
        <w:rPr>
          <w:rFonts w:hint="eastAsia" w:ascii="宋体" w:hAnsi="宋体" w:cs="宋体"/>
          <w:szCs w:val="21"/>
        </w:rPr>
        <w:t>中间形象进度工期要求：</w:t>
      </w:r>
      <w:r>
        <w:rPr>
          <w:rFonts w:hint="eastAsia" w:ascii="宋体" w:hAnsi="宋体" w:cs="宋体"/>
          <w:szCs w:val="21"/>
          <w:u w:val="single"/>
        </w:rPr>
        <w:t xml:space="preserve">                                        。</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三、质量标准</w:t>
      </w:r>
    </w:p>
    <w:p>
      <w:pPr>
        <w:spacing w:line="360" w:lineRule="exact"/>
        <w:ind w:firstLine="459"/>
        <w:rPr>
          <w:rFonts w:hint="eastAsia" w:ascii="宋体" w:hAnsi="宋体" w:cs="宋体"/>
          <w:szCs w:val="21"/>
        </w:rPr>
      </w:pPr>
      <w:r>
        <w:rPr>
          <w:rFonts w:hint="eastAsia" w:ascii="宋体" w:hAnsi="宋体" w:cs="宋体"/>
          <w:szCs w:val="21"/>
        </w:rPr>
        <w:t>工程质量符合</w:t>
      </w:r>
      <w:r>
        <w:rPr>
          <w:rFonts w:hint="eastAsia" w:ascii="宋体" w:hAnsi="宋体" w:cs="宋体"/>
          <w:szCs w:val="21"/>
          <w:u w:val="single"/>
        </w:rPr>
        <w:t>合格</w:t>
      </w:r>
      <w:r>
        <w:rPr>
          <w:rFonts w:hint="eastAsia" w:ascii="宋体" w:hAnsi="宋体" w:cs="宋体"/>
          <w:szCs w:val="21"/>
        </w:rPr>
        <w:t>标准。</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四、签约合同价与合同价格形式</w:t>
      </w:r>
      <w:r>
        <w:rPr>
          <w:rFonts w:hint="eastAsia" w:ascii="宋体" w:hAnsi="宋体" w:eastAsia="宋体" w:cs="宋体"/>
          <w:bCs w:val="0"/>
          <w:sz w:val="21"/>
          <w:szCs w:val="21"/>
        </w:rPr>
        <w:tab/>
      </w:r>
    </w:p>
    <w:p>
      <w:pPr>
        <w:spacing w:line="360" w:lineRule="exact"/>
        <w:ind w:firstLine="412" w:firstLineChars="200"/>
        <w:rPr>
          <w:rFonts w:hint="eastAsia" w:ascii="宋体" w:hAnsi="宋体" w:cs="宋体"/>
          <w:szCs w:val="21"/>
        </w:rPr>
      </w:pPr>
      <w:r>
        <w:rPr>
          <w:rFonts w:hint="eastAsia" w:ascii="宋体" w:hAnsi="宋体" w:cs="宋体"/>
          <w:szCs w:val="21"/>
        </w:rPr>
        <w:t>1．签约合同价为：</w:t>
      </w:r>
    </w:p>
    <w:p>
      <w:pPr>
        <w:spacing w:line="360" w:lineRule="exact"/>
        <w:ind w:firstLine="412" w:firstLineChars="20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其中：</w:t>
      </w:r>
    </w:p>
    <w:p>
      <w:pPr>
        <w:spacing w:line="360" w:lineRule="exact"/>
        <w:ind w:firstLine="412" w:firstLineChars="200"/>
        <w:rPr>
          <w:rFonts w:hint="eastAsia" w:ascii="宋体" w:hAnsi="宋体" w:cs="宋体"/>
          <w:szCs w:val="21"/>
        </w:rPr>
      </w:pPr>
      <w:r>
        <w:rPr>
          <w:rFonts w:hint="eastAsia" w:ascii="宋体" w:hAnsi="宋体" w:cs="宋体"/>
          <w:szCs w:val="21"/>
        </w:rPr>
        <w:t>（1）安全文明施工费：</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（2）材料和工程设备暂估价金额：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（3）专业工程暂估价金额：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（4）暂列金额：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2．合同价格形式：</w:t>
      </w:r>
      <w:r>
        <w:rPr>
          <w:rFonts w:hint="eastAsia" w:ascii="宋体" w:hAnsi="宋体" w:cs="宋体"/>
          <w:szCs w:val="21"/>
          <w:u w:val="single"/>
        </w:rPr>
        <w:t xml:space="preserve"> 单价合同 </w:t>
      </w:r>
      <w:r>
        <w:rPr>
          <w:rFonts w:hint="eastAsia" w:ascii="宋体" w:hAnsi="宋体" w:cs="宋体"/>
          <w:szCs w:val="21"/>
        </w:rPr>
        <w:t>。</w:t>
      </w:r>
    </w:p>
    <w:p>
      <w:pPr>
        <w:spacing w:line="360" w:lineRule="exact"/>
        <w:ind w:firstLine="412" w:firstLineChars="200"/>
        <w:rPr>
          <w:rFonts w:hint="eastAsia" w:ascii="宋体" w:hAnsi="宋体" w:cs="宋体"/>
          <w:szCs w:val="21"/>
        </w:rPr>
      </w:pPr>
      <w:r>
        <w:rPr>
          <w:rFonts w:hint="eastAsia" w:ascii="宋体" w:hAnsi="宋体" w:cs="宋体"/>
          <w:szCs w:val="21"/>
        </w:rPr>
        <w:t>3．发包人向承包人支付工程价款及其他应当支付的款项均须汇入承包人合同协议书中的银行账户，承包人开具增值税专用发票。</w:t>
      </w:r>
    </w:p>
    <w:p>
      <w:pPr>
        <w:spacing w:line="360" w:lineRule="exact"/>
        <w:ind w:firstLine="346" w:firstLineChars="168"/>
        <w:rPr>
          <w:rFonts w:hint="eastAsia" w:ascii="宋体" w:hAnsi="宋体" w:cs="宋体"/>
          <w:szCs w:val="21"/>
        </w:rPr>
      </w:pPr>
      <w:r>
        <w:rPr>
          <w:rFonts w:hint="eastAsia" w:ascii="宋体" w:hAnsi="宋体" w:cs="宋体"/>
          <w:szCs w:val="21"/>
        </w:rPr>
        <w:t>根据《关于全面推开营业税改征增值税试点的通知》（</w:t>
      </w:r>
      <w:r>
        <w:rPr>
          <w:rFonts w:hint="eastAsia" w:ascii="宋体" w:hAnsi="宋体" w:cs="宋体"/>
          <w:bCs/>
          <w:szCs w:val="21"/>
          <w:shd w:val="clear" w:color="auto" w:fill="FFFFFF"/>
        </w:rPr>
        <w:t>财税〔2016〕36号</w:t>
      </w:r>
      <w:r>
        <w:rPr>
          <w:rFonts w:hint="eastAsia" w:ascii="宋体" w:hAnsi="宋体" w:cs="宋体"/>
          <w:szCs w:val="21"/>
          <w:shd w:val="clear" w:color="auto" w:fill="FFFFFF"/>
        </w:rPr>
        <w:t>）等有关规定，承包人完成本合同项下应税行为的计税方式按</w:t>
      </w:r>
      <w:r>
        <w:rPr>
          <w:rFonts w:hint="eastAsia" w:ascii="宋体" w:hAnsi="宋体" w:cs="宋体"/>
          <w:szCs w:val="21"/>
        </w:rPr>
        <w:t>以下第</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1</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种方法，并与</w:t>
      </w:r>
      <w:r>
        <w:rPr>
          <w:rFonts w:hint="eastAsia" w:ascii="宋体" w:hAnsi="宋体" w:cs="宋体"/>
          <w:szCs w:val="21"/>
        </w:rPr>
        <w:t>工程计价时采用的计税方法一致。</w:t>
      </w:r>
    </w:p>
    <w:p>
      <w:pPr>
        <w:spacing w:line="360" w:lineRule="exact"/>
        <w:ind w:firstLine="346" w:firstLineChars="168"/>
        <w:rPr>
          <w:rFonts w:hint="eastAsia" w:ascii="宋体" w:hAnsi="宋体" w:cs="宋体"/>
          <w:szCs w:val="21"/>
        </w:rPr>
      </w:pPr>
      <w:r>
        <w:rPr>
          <w:rFonts w:hint="eastAsia" w:ascii="宋体" w:hAnsi="宋体" w:cs="宋体"/>
          <w:szCs w:val="21"/>
          <w:shd w:val="clear" w:color="auto" w:fill="FFFFFF"/>
        </w:rPr>
        <w:t>（1）一般计税方法。</w:t>
      </w:r>
    </w:p>
    <w:p>
      <w:pPr>
        <w:spacing w:line="360" w:lineRule="exact"/>
        <w:ind w:firstLine="346" w:firstLineChars="168"/>
        <w:rPr>
          <w:rFonts w:hint="eastAsia" w:ascii="宋体" w:hAnsi="宋体" w:cs="宋体"/>
          <w:szCs w:val="21"/>
        </w:rPr>
      </w:pPr>
      <w:r>
        <w:rPr>
          <w:rFonts w:hint="eastAsia" w:ascii="宋体" w:hAnsi="宋体" w:cs="宋体"/>
          <w:szCs w:val="21"/>
        </w:rPr>
        <w:t>（2）本工程为</w:t>
      </w:r>
      <w:r>
        <w:rPr>
          <w:rFonts w:hint="eastAsia" w:ascii="宋体" w:hAnsi="宋体" w:cs="宋体"/>
          <w:szCs w:val="21"/>
          <w:u w:val="single"/>
        </w:rPr>
        <w:t xml:space="preserve">  / </w:t>
      </w:r>
      <w:r>
        <w:rPr>
          <w:rFonts w:hint="eastAsia" w:ascii="宋体" w:hAnsi="宋体" w:cs="宋体"/>
          <w:szCs w:val="21"/>
        </w:rPr>
        <w:t>工程，</w:t>
      </w:r>
      <w:r>
        <w:rPr>
          <w:rFonts w:hint="eastAsia" w:ascii="宋体" w:hAnsi="宋体" w:cs="宋体"/>
          <w:szCs w:val="21"/>
          <w:shd w:val="clear" w:color="auto" w:fill="FFFFFF"/>
        </w:rPr>
        <w:t>按简易计税方法。</w:t>
      </w:r>
    </w:p>
    <w:p>
      <w:pPr>
        <w:pStyle w:val="6"/>
        <w:spacing w:before="0" w:after="0" w:line="360" w:lineRule="exact"/>
        <w:rPr>
          <w:rFonts w:hint="eastAsia" w:ascii="宋体" w:hAnsi="宋体" w:eastAsia="宋体" w:cs="宋体"/>
          <w:b w:val="0"/>
          <w:sz w:val="21"/>
          <w:szCs w:val="21"/>
        </w:rPr>
      </w:pPr>
      <w:r>
        <w:rPr>
          <w:rFonts w:hint="eastAsia" w:ascii="宋体" w:hAnsi="宋体" w:eastAsia="宋体" w:cs="宋体"/>
          <w:bCs w:val="0"/>
          <w:sz w:val="21"/>
          <w:szCs w:val="21"/>
        </w:rPr>
        <w:t xml:space="preserve">    五、项目经理</w:t>
      </w:r>
    </w:p>
    <w:p>
      <w:pPr>
        <w:spacing w:line="360" w:lineRule="exact"/>
        <w:ind w:firstLine="412" w:firstLineChars="200"/>
        <w:rPr>
          <w:rFonts w:hint="eastAsia"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六、合同文件构成</w:t>
      </w:r>
    </w:p>
    <w:p>
      <w:pPr>
        <w:spacing w:line="360" w:lineRule="exact"/>
        <w:ind w:firstLine="412" w:firstLineChars="200"/>
        <w:rPr>
          <w:rFonts w:hint="eastAsia"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（1）合同协议书</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（2）中标通知书（如果有）；</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（3）投标函及其附录（如果有）；</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（4）专用合同条款及其附件；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（5）通用合同条款；</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（6）技术标准和要求；</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（7）图纸；</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（8）已标价工程量清单或预算书；</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（9）其他合同文件。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36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七、创优目标</w:t>
      </w:r>
    </w:p>
    <w:p>
      <w:pPr>
        <w:autoSpaceDE w:val="0"/>
        <w:autoSpaceDN w:val="0"/>
        <w:adjustRightInd w:val="0"/>
        <w:spacing w:line="360" w:lineRule="exact"/>
        <w:ind w:firstLine="412" w:firstLineChars="200"/>
        <w:rPr>
          <w:rFonts w:hint="eastAsia" w:ascii="宋体" w:hAnsi="宋体" w:cs="宋体"/>
          <w:szCs w:val="21"/>
          <w:u w:val="single"/>
        </w:rPr>
      </w:pPr>
      <w:r>
        <w:rPr>
          <w:rFonts w:hint="eastAsia" w:ascii="宋体" w:hAnsi="宋体" w:cs="宋体"/>
          <w:szCs w:val="21"/>
        </w:rPr>
        <w:t>工程质量创</w:t>
      </w:r>
      <w:r>
        <w:rPr>
          <w:rFonts w:hint="eastAsia" w:ascii="宋体" w:hAnsi="宋体" w:cs="宋体"/>
          <w:szCs w:val="21"/>
          <w:u w:val="single"/>
        </w:rPr>
        <w:t xml:space="preserve">  [ / ]优质工程  。</w:t>
      </w:r>
    </w:p>
    <w:p>
      <w:pPr>
        <w:autoSpaceDE w:val="0"/>
        <w:autoSpaceDN w:val="0"/>
        <w:adjustRightInd w:val="0"/>
        <w:spacing w:line="360" w:lineRule="exact"/>
        <w:ind w:firstLine="412" w:firstLineChars="200"/>
        <w:rPr>
          <w:rFonts w:hint="eastAsia" w:ascii="宋体" w:hAnsi="宋体" w:cs="宋体"/>
          <w:szCs w:val="21"/>
          <w:u w:val="single"/>
        </w:rPr>
      </w:pPr>
      <w:r>
        <w:rPr>
          <w:rFonts w:hint="eastAsia" w:ascii="宋体" w:hAnsi="宋体" w:cs="宋体"/>
          <w:szCs w:val="21"/>
        </w:rPr>
        <w:t>安全文明施工创</w:t>
      </w:r>
      <w:r>
        <w:rPr>
          <w:rFonts w:hint="eastAsia" w:ascii="宋体" w:hAnsi="宋体" w:cs="宋体"/>
          <w:szCs w:val="21"/>
          <w:u w:val="single"/>
        </w:rPr>
        <w:t>[ / ]安全文明标准化工地。</w:t>
      </w:r>
    </w:p>
    <w:p>
      <w:pPr>
        <w:pStyle w:val="6"/>
        <w:spacing w:before="0" w:after="0"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Cs w:val="0"/>
          <w:sz w:val="21"/>
          <w:szCs w:val="21"/>
        </w:rPr>
        <w:t xml:space="preserve">  八、承诺</w:t>
      </w:r>
    </w:p>
    <w:p>
      <w:pPr>
        <w:spacing w:line="360" w:lineRule="exact"/>
        <w:ind w:firstLine="412"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360" w:lineRule="exact"/>
        <w:ind w:firstLine="412" w:firstLineChars="200"/>
        <w:rPr>
          <w:rFonts w:hint="eastAsia"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12" w:firstLineChars="200"/>
        <w:rPr>
          <w:rFonts w:hint="eastAsia" w:ascii="宋体" w:hAnsi="宋体" w:cs="宋体"/>
          <w:kern w:val="0"/>
          <w:szCs w:val="21"/>
        </w:rPr>
      </w:pPr>
      <w:r>
        <w:rPr>
          <w:rFonts w:hint="eastAsia" w:ascii="宋体" w:hAnsi="宋体" w:cs="宋体"/>
          <w:bCs/>
          <w:szCs w:val="21"/>
        </w:rPr>
        <w:t xml:space="preserve">3. </w:t>
      </w:r>
      <w:r>
        <w:rPr>
          <w:rFonts w:hint="eastAsia" w:ascii="宋体" w:hAnsi="宋体" w:cs="宋体"/>
          <w:kern w:val="0"/>
          <w:szCs w:val="21"/>
        </w:rPr>
        <w:t>承包人</w:t>
      </w:r>
      <w:r>
        <w:rPr>
          <w:rFonts w:hint="eastAsia" w:ascii="宋体" w:hAnsi="宋体" w:cs="宋体"/>
          <w:bCs/>
          <w:szCs w:val="21"/>
        </w:rPr>
        <w:t>承诺</w:t>
      </w:r>
      <w:r>
        <w:rPr>
          <w:rFonts w:hint="eastAsia" w:ascii="宋体" w:hAnsi="宋体" w:cs="宋体"/>
          <w:kern w:val="0"/>
          <w:szCs w:val="21"/>
        </w:rPr>
        <w:t>不拖欠工人工资，因拖欠工资造成的一切后果，均由承包人承担，发包人有权将应拔付的工程款，先代付工资。</w:t>
      </w:r>
    </w:p>
    <w:p>
      <w:pPr>
        <w:spacing w:line="360" w:lineRule="exact"/>
        <w:ind w:firstLine="412" w:firstLineChars="200"/>
        <w:rPr>
          <w:rFonts w:hint="eastAsia"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4．发包人和承包人通过招投标形式签订合同的，双方理解并承诺不再就同一工程另行签订与合同实质性内容相背离的协议。另行签订的协议不能作为结算依据。</w:t>
      </w:r>
    </w:p>
    <w:p>
      <w:pPr>
        <w:pStyle w:val="6"/>
        <w:spacing w:before="0" w:after="0" w:line="360" w:lineRule="exact"/>
        <w:rPr>
          <w:rFonts w:hint="eastAsia" w:ascii="宋体" w:hAnsi="宋体" w:eastAsia="宋体" w:cs="宋体"/>
          <w:sz w:val="21"/>
          <w:szCs w:val="21"/>
        </w:rPr>
      </w:pPr>
      <w:r>
        <w:rPr>
          <w:rFonts w:hint="eastAsia" w:ascii="宋体" w:hAnsi="宋体" w:eastAsia="宋体" w:cs="宋体"/>
          <w:sz w:val="21"/>
          <w:szCs w:val="21"/>
        </w:rPr>
        <w:t xml:space="preserve">    九、词语含义</w:t>
      </w:r>
    </w:p>
    <w:p>
      <w:pPr>
        <w:spacing w:line="360" w:lineRule="exact"/>
        <w:ind w:firstLine="412"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十、签订时间</w:t>
      </w:r>
    </w:p>
    <w:p>
      <w:pPr>
        <w:spacing w:line="360" w:lineRule="exact"/>
        <w:ind w:firstLine="412" w:firstLineChars="200"/>
        <w:rPr>
          <w:rFonts w:hint="eastAsia"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十一、签订地点</w:t>
      </w:r>
    </w:p>
    <w:p>
      <w:pPr>
        <w:spacing w:line="360" w:lineRule="exact"/>
        <w:ind w:firstLine="412"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eastAsia="黑体"/>
          <w:b/>
          <w:color w:val="auto"/>
          <w:szCs w:val="21"/>
          <w:highlight w:val="none"/>
          <w:u w:val="single"/>
          <w:lang w:eastAsia="zh-CN"/>
        </w:rPr>
        <w:t>三门县市政公用工程建设事务中心</w:t>
      </w:r>
      <w:r>
        <w:rPr>
          <w:rFonts w:hint="eastAsia" w:ascii="宋体" w:hAnsi="宋体" w:cs="宋体"/>
          <w:bCs/>
          <w:szCs w:val="21"/>
        </w:rPr>
        <w:t>签订。</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十二、补充协议</w:t>
      </w:r>
    </w:p>
    <w:p>
      <w:pPr>
        <w:spacing w:line="360" w:lineRule="exact"/>
        <w:ind w:firstLine="412"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十三、合同生效</w:t>
      </w:r>
    </w:p>
    <w:p>
      <w:pPr>
        <w:spacing w:line="360" w:lineRule="exact"/>
        <w:ind w:firstLine="412"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双方法定代表人或委托代理人签字并加盖公章后生效。</w:t>
      </w:r>
    </w:p>
    <w:p>
      <w:pPr>
        <w:pStyle w:val="6"/>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十四、合同份数</w:t>
      </w:r>
    </w:p>
    <w:p>
      <w:pPr>
        <w:spacing w:line="360" w:lineRule="exact"/>
        <w:ind w:firstLine="412" w:firstLineChars="200"/>
        <w:rPr>
          <w:rFonts w:hint="eastAsia"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份，承包人执</w:t>
      </w:r>
      <w:r>
        <w:rPr>
          <w:rFonts w:hint="eastAsia" w:ascii="宋体" w:hAnsi="宋体" w:cs="宋体"/>
          <w:bCs/>
          <w:szCs w:val="21"/>
          <w:u w:val="single"/>
        </w:rPr>
        <w:t xml:space="preserve">    </w:t>
      </w:r>
      <w:r>
        <w:rPr>
          <w:rFonts w:hint="eastAsia" w:ascii="宋体" w:hAnsi="宋体" w:cs="宋体"/>
          <w:bCs/>
          <w:szCs w:val="21"/>
        </w:rPr>
        <w:t xml:space="preserve">份，合同备案机构执 </w:t>
      </w:r>
      <w:r>
        <w:rPr>
          <w:rFonts w:hint="eastAsia" w:ascii="宋体" w:hAnsi="宋体" w:cs="宋体"/>
          <w:bCs/>
          <w:szCs w:val="21"/>
          <w:u w:val="single"/>
        </w:rPr>
        <w:t xml:space="preserve">      </w:t>
      </w:r>
      <w:r>
        <w:rPr>
          <w:rFonts w:hint="eastAsia" w:ascii="宋体" w:hAnsi="宋体" w:cs="宋体"/>
          <w:bCs/>
          <w:szCs w:val="21"/>
        </w:rPr>
        <w:t>份。</w:t>
      </w:r>
    </w:p>
    <w:p>
      <w:pPr>
        <w:pStyle w:val="2"/>
        <w:rPr>
          <w:rFonts w:hint="eastAsia" w:ascii="宋体" w:hAnsi="宋体" w:cs="宋体"/>
        </w:rPr>
      </w:pPr>
    </w:p>
    <w:p>
      <w:pPr>
        <w:spacing w:line="586" w:lineRule="exact"/>
        <w:rPr>
          <w:rFonts w:hint="eastAsia" w:ascii="宋体" w:hAnsi="宋体" w:cs="宋体"/>
          <w:szCs w:val="21"/>
        </w:rPr>
      </w:pPr>
      <w:r>
        <w:rPr>
          <w:rFonts w:hint="eastAsia" w:ascii="宋体" w:hAnsi="宋体" w:cs="宋体"/>
          <w:szCs w:val="21"/>
        </w:rPr>
        <w:t xml:space="preserve">发包人：  （公章）                                  承包人：  （公章） </w:t>
      </w:r>
    </w:p>
    <w:p>
      <w:pPr>
        <w:spacing w:line="586" w:lineRule="exact"/>
        <w:rPr>
          <w:rFonts w:hint="eastAsia" w:ascii="宋体" w:hAnsi="宋体" w:cs="宋体"/>
          <w:szCs w:val="21"/>
        </w:rPr>
      </w:pPr>
      <w:r>
        <w:rPr>
          <w:rFonts w:hint="eastAsia" w:ascii="宋体" w:hAnsi="宋体" w:cs="宋体"/>
          <w:szCs w:val="21"/>
        </w:rPr>
        <w:t>法定代表人或其委托代理人：                       法定代表人或其委托代理人：</w:t>
      </w:r>
    </w:p>
    <w:p>
      <w:pPr>
        <w:spacing w:line="440" w:lineRule="exact"/>
        <w:rPr>
          <w:rFonts w:hint="eastAsia" w:ascii="宋体" w:hAnsi="宋体" w:cs="宋体"/>
          <w:szCs w:val="21"/>
        </w:rPr>
      </w:pPr>
      <w:r>
        <w:rPr>
          <w:rFonts w:hint="eastAsia" w:ascii="宋体" w:hAnsi="宋体" w:cs="宋体"/>
          <w:szCs w:val="21"/>
        </w:rPr>
        <w:t>（签字）                                        （签字）</w:t>
      </w:r>
    </w:p>
    <w:p>
      <w:pPr>
        <w:tabs>
          <w:tab w:val="left" w:pos="4410"/>
        </w:tabs>
        <w:spacing w:line="440" w:lineRule="exact"/>
        <w:rPr>
          <w:rFonts w:hint="eastAsia"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 </w:t>
      </w:r>
      <w:r>
        <w:rPr>
          <w:rFonts w:hint="eastAsia" w:ascii="宋体" w:hAnsi="宋体" w:cs="宋体"/>
          <w:szCs w:val="21"/>
        </w:rPr>
        <w:t xml:space="preserve">                      统一社会信用代码：</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40" w:lineRule="exact"/>
        <w:rPr>
          <w:rFonts w:hint="eastAsia" w:ascii="宋体" w:hAnsi="宋体" w:cs="宋体"/>
          <w:b/>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20"/>
        <w:jc w:val="center"/>
        <w:rPr>
          <w:rFonts w:hint="eastAsia" w:ascii="宋体" w:hAnsi="宋体" w:eastAsia="宋体"/>
          <w:sz w:val="32"/>
          <w:szCs w:val="32"/>
        </w:rPr>
      </w:pPr>
      <w:r>
        <w:rPr>
          <w:rFonts w:hint="eastAsia" w:ascii="宋体" w:hAnsi="宋体" w:eastAsia="宋体"/>
          <w:sz w:val="21"/>
          <w:szCs w:val="21"/>
        </w:rPr>
        <w:br w:type="page"/>
      </w:r>
      <w:bookmarkStart w:id="671" w:name="_Toc19352"/>
      <w:bookmarkStart w:id="672" w:name="_Toc25052"/>
      <w:r>
        <w:rPr>
          <w:rFonts w:hint="eastAsia" w:ascii="宋体" w:hAnsi="宋体" w:eastAsia="宋体"/>
          <w:sz w:val="32"/>
          <w:szCs w:val="32"/>
        </w:rPr>
        <w:t>第二部分   通用合同条款</w:t>
      </w:r>
      <w:bookmarkEnd w:id="671"/>
      <w:bookmarkEnd w:id="672"/>
    </w:p>
    <w:p>
      <w:pPr>
        <w:spacing w:line="360" w:lineRule="exact"/>
        <w:ind w:firstLine="412" w:firstLineChars="200"/>
        <w:rPr>
          <w:rFonts w:hint="eastAsia" w:ascii="宋体" w:hAnsi="宋体" w:cs="宋体"/>
        </w:rPr>
      </w:pPr>
    </w:p>
    <w:p>
      <w:pPr>
        <w:spacing w:line="360" w:lineRule="exact"/>
        <w:ind w:firstLine="412" w:firstLineChars="200"/>
        <w:rPr>
          <w:rFonts w:hint="eastAsia" w:ascii="宋体" w:hAnsi="宋体" w:cs="宋体"/>
          <w:szCs w:val="21"/>
        </w:rPr>
      </w:pPr>
      <w:r>
        <w:rPr>
          <w:rFonts w:hint="eastAsia" w:ascii="宋体" w:hAnsi="宋体" w:cs="宋体"/>
        </w:rPr>
        <w:t>合同通用条款采用《建设工程施工合同（示范文本）》的通用条款（GF-2017-0201）。</w:t>
      </w:r>
    </w:p>
    <w:p>
      <w:pPr>
        <w:pStyle w:val="5"/>
        <w:spacing w:before="0" w:after="0" w:line="600" w:lineRule="exact"/>
        <w:jc w:val="center"/>
        <w:rPr>
          <w:rFonts w:hint="eastAsia" w:ascii="宋体" w:hAnsi="宋体" w:cs="宋体"/>
          <w:sz w:val="21"/>
          <w:szCs w:val="21"/>
        </w:rPr>
      </w:pPr>
      <w:r>
        <w:rPr>
          <w:rFonts w:hint="eastAsia" w:ascii="宋体" w:hAnsi="宋体" w:cs="宋体"/>
          <w:kern w:val="44"/>
          <w:szCs w:val="44"/>
        </w:rPr>
        <w:t>第三部分  专用合同条款</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 一般约定</w:t>
      </w:r>
    </w:p>
    <w:p>
      <w:pPr>
        <w:pStyle w:val="6"/>
        <w:spacing w:before="0" w:after="0" w:line="38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1.1 词语定义</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1.1.1合同</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1.1.1.10其他合同文件包括：</w:t>
      </w:r>
      <w:r>
        <w:rPr>
          <w:rFonts w:hint="eastAsia" w:ascii="宋体" w:hAnsi="宋体" w:cs="宋体"/>
          <w:kern w:val="0"/>
          <w:szCs w:val="21"/>
          <w:u w:val="single"/>
        </w:rPr>
        <w:t>工程招标文件、《三门县政府投资项目变更管理办法》（三政发〔2018〕44 号）、《关于进一步规范政府投资项目变更有关事项的通知》(三政办发[2020]1号)除投标函及其附录和已标价工程量清单或预算书外的其它投标文件、经批准的施工组织设计、专项施工方案。</w:t>
      </w:r>
    </w:p>
    <w:p>
      <w:pPr>
        <w:spacing w:line="380" w:lineRule="exact"/>
        <w:ind w:firstLine="412" w:firstLineChars="200"/>
        <w:rPr>
          <w:rFonts w:hint="eastAsia" w:ascii="宋体" w:hAnsi="宋体" w:cs="宋体"/>
          <w:szCs w:val="21"/>
        </w:rPr>
      </w:pPr>
      <w:r>
        <w:rPr>
          <w:rFonts w:hint="eastAsia" w:ascii="宋体" w:hAnsi="宋体" w:cs="宋体"/>
          <w:szCs w:val="21"/>
        </w:rPr>
        <w:t>1.1.2 合同当事人及其他相关方</w:t>
      </w:r>
    </w:p>
    <w:p>
      <w:pPr>
        <w:spacing w:line="380" w:lineRule="exact"/>
        <w:ind w:firstLine="412" w:firstLineChars="200"/>
        <w:rPr>
          <w:rFonts w:hint="eastAsia" w:ascii="宋体" w:hAnsi="宋体" w:cs="宋体"/>
          <w:szCs w:val="21"/>
        </w:rPr>
      </w:pPr>
      <w:r>
        <w:rPr>
          <w:rFonts w:hint="eastAsia" w:ascii="宋体" w:hAnsi="宋体" w:cs="宋体"/>
          <w:szCs w:val="21"/>
        </w:rPr>
        <w:t>1.1.2.4监理人：</w:t>
      </w:r>
    </w:p>
    <w:p>
      <w:pPr>
        <w:spacing w:line="380" w:lineRule="exact"/>
        <w:ind w:firstLine="412"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1.1.2.5 设计人：</w:t>
      </w:r>
    </w:p>
    <w:p>
      <w:pPr>
        <w:spacing w:line="380" w:lineRule="exact"/>
        <w:ind w:firstLine="412"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1.1.3 工程和设备</w:t>
      </w:r>
    </w:p>
    <w:p>
      <w:pPr>
        <w:spacing w:line="380" w:lineRule="exact"/>
        <w:ind w:firstLine="412" w:firstLineChars="200"/>
        <w:rPr>
          <w:rFonts w:hint="eastAsia" w:ascii="宋体" w:hAnsi="宋体" w:cs="宋体"/>
          <w:szCs w:val="21"/>
          <w:u w:val="single"/>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p>
    <w:p>
      <w:pPr>
        <w:spacing w:line="380" w:lineRule="exact"/>
        <w:ind w:firstLine="412" w:firstLineChars="200"/>
        <w:rPr>
          <w:rFonts w:hint="eastAsia"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               </w:t>
      </w:r>
    </w:p>
    <w:p>
      <w:pPr>
        <w:spacing w:line="380" w:lineRule="exact"/>
        <w:ind w:firstLine="412" w:firstLineChars="200"/>
        <w:rPr>
          <w:rFonts w:hint="eastAsia" w:ascii="宋体" w:hAnsi="宋体" w:cs="宋体"/>
          <w:szCs w:val="21"/>
          <w:u w:val="single"/>
        </w:rPr>
      </w:pPr>
      <w:r>
        <w:rPr>
          <w:rFonts w:hint="eastAsia" w:ascii="宋体" w:hAnsi="宋体" w:cs="宋体"/>
          <w:szCs w:val="21"/>
        </w:rPr>
        <w:t>1.1.3.10 临时占地包括：</w:t>
      </w:r>
      <w:r>
        <w:rPr>
          <w:rFonts w:hint="eastAsia" w:ascii="宋体" w:hAnsi="宋体" w:cs="宋体"/>
          <w:szCs w:val="21"/>
          <w:u w:val="single"/>
        </w:rPr>
        <w:t xml:space="preserve">                         </w:t>
      </w:r>
    </w:p>
    <w:p>
      <w:pPr>
        <w:pStyle w:val="6"/>
        <w:spacing w:before="0" w:after="0" w:line="38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1.3法律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：《浙江省房屋建筑与装饰工程预算定额（2018版）》、《浙江省安装工程预算定额（2018版）》、《浙江省园林绿化及仿古建筑工程预算定额（2018版）》、《浙江省市政工程预算定额（2018）》</w:t>
      </w:r>
      <w:r>
        <w:rPr>
          <w:rFonts w:hint="eastAsia" w:ascii="宋体" w:hAnsi="宋体" w:cs="宋体"/>
          <w:szCs w:val="21"/>
          <w:u w:val="single"/>
          <w:lang w:eastAsia="zh-CN"/>
        </w:rPr>
        <w:t>、</w:t>
      </w:r>
      <w:r>
        <w:rPr>
          <w:rFonts w:hint="eastAsia" w:ascii="宋体" w:hAnsi="宋体" w:cs="宋体"/>
          <w:szCs w:val="21"/>
          <w:u w:val="single"/>
          <w:lang w:val="zh-CN"/>
        </w:rPr>
        <w:t>《房屋建筑与装饰工程工程量计算规范（</w:t>
      </w:r>
      <w:r>
        <w:rPr>
          <w:rFonts w:hint="eastAsia" w:ascii="宋体" w:hAnsi="宋体" w:cs="宋体"/>
          <w:szCs w:val="21"/>
          <w:u w:val="single"/>
        </w:rPr>
        <w:t>GB50854-2013</w:t>
      </w:r>
      <w:r>
        <w:rPr>
          <w:rFonts w:hint="eastAsia" w:ascii="宋体" w:hAnsi="宋体" w:cs="宋体"/>
          <w:szCs w:val="21"/>
          <w:u w:val="single"/>
          <w:lang w:val="zh-CN"/>
        </w:rPr>
        <w:t>）》、《通用安装工程工程量计算规范（</w:t>
      </w:r>
      <w:r>
        <w:rPr>
          <w:rFonts w:hint="eastAsia" w:ascii="宋体" w:hAnsi="宋体" w:cs="宋体"/>
          <w:szCs w:val="21"/>
          <w:u w:val="single"/>
        </w:rPr>
        <w:t>GB50856-2013</w:t>
      </w:r>
      <w:r>
        <w:rPr>
          <w:rFonts w:hint="eastAsia" w:ascii="宋体" w:hAnsi="宋体" w:cs="宋体"/>
          <w:szCs w:val="21"/>
          <w:u w:val="single"/>
          <w:lang w:val="zh-CN"/>
        </w:rPr>
        <w:t>）》、《园林绿化工程工程量计算规范（GB 50858-2013）》、《市政工程工程量计算规范（GB 50857-2013）》</w:t>
      </w:r>
      <w:r>
        <w:rPr>
          <w:rFonts w:hint="eastAsia" w:ascii="宋体" w:hAnsi="宋体" w:cs="宋体"/>
          <w:szCs w:val="21"/>
          <w:u w:val="single"/>
        </w:rPr>
        <w:t>《仿古建筑工程工程量计算规范（GB50855-2013）》</w:t>
      </w:r>
      <w:r>
        <w:rPr>
          <w:rFonts w:hint="eastAsia" w:ascii="宋体" w:hAnsi="宋体" w:cs="宋体"/>
          <w:szCs w:val="21"/>
          <w:u w:val="single"/>
          <w:lang w:eastAsia="zh-CN"/>
        </w:rPr>
        <w:t>、</w:t>
      </w:r>
      <w:r>
        <w:rPr>
          <w:rFonts w:hint="eastAsia" w:ascii="宋体" w:hAnsi="宋体" w:cs="宋体"/>
          <w:szCs w:val="21"/>
          <w:u w:val="single"/>
        </w:rPr>
        <w:t>《浙江省建设工程计价规则》（2018版）以及工程所在地现行的有关工程造价方面规定。</w:t>
      </w:r>
    </w:p>
    <w:p>
      <w:pPr>
        <w:spacing w:line="380" w:lineRule="exact"/>
        <w:ind w:firstLine="412" w:firstLineChars="200"/>
        <w:rPr>
          <w:rFonts w:hint="eastAsia" w:ascii="宋体" w:hAnsi="宋体" w:cs="宋体"/>
          <w:b/>
          <w:bCs/>
          <w:szCs w:val="21"/>
        </w:rPr>
      </w:pPr>
      <w:r>
        <w:rPr>
          <w:rFonts w:hint="eastAsia" w:ascii="宋体" w:hAnsi="宋体" w:cs="宋体"/>
          <w:b/>
          <w:bCs/>
          <w:szCs w:val="21"/>
        </w:rPr>
        <w:t>1.4 标准和规范</w:t>
      </w:r>
    </w:p>
    <w:p>
      <w:pPr>
        <w:spacing w:line="380" w:lineRule="exact"/>
        <w:ind w:firstLine="412" w:firstLineChars="200"/>
        <w:rPr>
          <w:rFonts w:hint="eastAsia"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按现行的国家、省、市施工验收规范、质量评定标准及有关规定。合同工期内的标准、规范，招标文件中的技术要求等</w:t>
      </w:r>
      <w:r>
        <w:rPr>
          <w:rFonts w:hint="eastAsia" w:ascii="宋体" w:hAnsi="宋体" w:cs="宋体"/>
          <w:szCs w:val="21"/>
        </w:rPr>
        <w:t>。</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1.4.2 发包人提供国外标准、规范的名称：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1.4.3发包人对工程的技术标准和功能要求的特殊要求：</w:t>
      </w:r>
      <w:r>
        <w:rPr>
          <w:rFonts w:hint="eastAsia" w:ascii="宋体" w:hAnsi="宋体" w:cs="宋体"/>
          <w:b/>
          <w:bCs/>
          <w:szCs w:val="21"/>
          <w:u w:val="single"/>
        </w:rPr>
        <w:t>国家或行业如有新的技术标准和功能要求，则要求从新。</w:t>
      </w:r>
      <w:r>
        <w:rPr>
          <w:rFonts w:hint="eastAsia" w:ascii="宋体" w:hAnsi="宋体" w:cs="宋体"/>
          <w:szCs w:val="21"/>
          <w:u w:val="single"/>
        </w:rPr>
        <w:t xml:space="preserve">  </w:t>
      </w:r>
    </w:p>
    <w:p>
      <w:pPr>
        <w:spacing w:line="380" w:lineRule="exact"/>
        <w:ind w:firstLine="412" w:firstLineChars="200"/>
        <w:rPr>
          <w:rFonts w:hint="eastAsia" w:ascii="宋体" w:hAnsi="宋体" w:cs="宋体"/>
          <w:b/>
          <w:bCs/>
          <w:szCs w:val="21"/>
        </w:rPr>
      </w:pPr>
      <w:r>
        <w:rPr>
          <w:rFonts w:hint="eastAsia" w:ascii="宋体" w:hAnsi="宋体" w:cs="宋体"/>
          <w:b/>
          <w:bCs/>
          <w:szCs w:val="21"/>
        </w:rPr>
        <w:t>1.5 合同文件的优先顺序</w:t>
      </w:r>
    </w:p>
    <w:p>
      <w:pPr>
        <w:spacing w:line="400" w:lineRule="exact"/>
        <w:ind w:firstLine="360" w:firstLineChars="175"/>
        <w:rPr>
          <w:rFonts w:hint="eastAsia" w:ascii="宋体" w:hAnsi="宋体" w:cs="宋体"/>
          <w:szCs w:val="21"/>
        </w:rPr>
      </w:pPr>
      <w:r>
        <w:rPr>
          <w:rFonts w:hint="eastAsia" w:ascii="宋体" w:hAnsi="宋体" w:cs="宋体"/>
          <w:szCs w:val="21"/>
        </w:rPr>
        <w:t>合同文件组成及优先顺序为：</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（1）合同协议书；</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（2）中标通知书（或项目发承包基本情况表）；</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（3）投标函及其附录（如果有）；</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（4）专用合同条款及其附件；</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（5）通用合同条款；</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（6）技术标准和要求；</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（7）图纸；</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（8）已标价工程量清单或预算书；</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（9）其他合同文件：</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①施工组织设计；</w:t>
      </w:r>
    </w:p>
    <w:p>
      <w:pPr>
        <w:spacing w:line="400" w:lineRule="exact"/>
        <w:ind w:firstLine="360" w:firstLineChars="175"/>
        <w:rPr>
          <w:rFonts w:hint="eastAsia" w:ascii="宋体" w:hAnsi="宋体" w:cs="宋体"/>
          <w:szCs w:val="21"/>
        </w:rPr>
      </w:pPr>
      <w:r>
        <w:rPr>
          <w:rFonts w:hint="eastAsia" w:ascii="宋体" w:hAnsi="宋体" w:cs="宋体"/>
          <w:b/>
          <w:bCs/>
          <w:kern w:val="0"/>
          <w:szCs w:val="21"/>
          <w:u w:val="single"/>
        </w:rPr>
        <w:t>②其他：</w:t>
      </w:r>
      <w:r>
        <w:rPr>
          <w:rFonts w:hint="eastAsia" w:ascii="宋体" w:hAnsi="宋体" w:cs="宋体"/>
          <w:b/>
          <w:bCs/>
          <w:szCs w:val="21"/>
          <w:u w:val="single"/>
        </w:rPr>
        <w:t>招标文件及招标答疑；</w:t>
      </w:r>
    </w:p>
    <w:p>
      <w:pPr>
        <w:spacing w:line="380" w:lineRule="exact"/>
        <w:ind w:firstLine="412" w:firstLineChars="200"/>
        <w:rPr>
          <w:rFonts w:hint="eastAsia" w:ascii="宋体" w:hAnsi="宋体" w:cs="宋体"/>
          <w:b/>
          <w:bCs/>
          <w:szCs w:val="21"/>
        </w:rPr>
      </w:pPr>
      <w:r>
        <w:rPr>
          <w:rFonts w:hint="eastAsia" w:ascii="宋体" w:hAnsi="宋体" w:cs="宋体"/>
          <w:b/>
          <w:bCs/>
          <w:szCs w:val="21"/>
        </w:rPr>
        <w:t>1.6 图纸和承包人文件</w:t>
      </w:r>
      <w:r>
        <w:rPr>
          <w:rFonts w:hint="eastAsia" w:ascii="宋体" w:hAnsi="宋体" w:cs="宋体"/>
          <w:b/>
          <w:bCs/>
          <w:szCs w:val="21"/>
        </w:rPr>
        <w:tab/>
      </w:r>
    </w:p>
    <w:p>
      <w:pPr>
        <w:spacing w:line="380" w:lineRule="exact"/>
        <w:ind w:firstLine="412" w:firstLineChars="200"/>
        <w:rPr>
          <w:rFonts w:hint="eastAsia" w:ascii="宋体" w:hAnsi="宋体" w:cs="宋体"/>
          <w:szCs w:val="21"/>
        </w:rPr>
      </w:pPr>
      <w:r>
        <w:rPr>
          <w:rFonts w:hint="eastAsia" w:ascii="宋体" w:hAnsi="宋体" w:cs="宋体"/>
          <w:szCs w:val="21"/>
        </w:rPr>
        <w:t>1.6.1 图纸的提供</w:t>
      </w:r>
    </w:p>
    <w:p>
      <w:pPr>
        <w:spacing w:line="380" w:lineRule="exact"/>
        <w:ind w:firstLine="412" w:firstLineChars="200"/>
        <w:rPr>
          <w:rFonts w:hint="eastAsia"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开工日期14天前</w:t>
      </w:r>
      <w:r>
        <w:rPr>
          <w:rFonts w:hint="eastAsia" w:ascii="宋体" w:hAnsi="宋体" w:cs="宋体"/>
          <w:szCs w:val="21"/>
        </w:rPr>
        <w:t>；</w:t>
      </w:r>
    </w:p>
    <w:p>
      <w:pPr>
        <w:spacing w:line="380" w:lineRule="exact"/>
        <w:rPr>
          <w:rFonts w:hint="eastAsia"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pPr>
        <w:spacing w:line="380" w:lineRule="exact"/>
        <w:ind w:firstLine="412" w:firstLineChars="200"/>
        <w:rPr>
          <w:rFonts w:hint="eastAsia"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1.6.4 承包人文件</w:t>
      </w:r>
    </w:p>
    <w:p>
      <w:pPr>
        <w:spacing w:line="380" w:lineRule="exact"/>
        <w:ind w:firstLine="412" w:firstLineChars="200"/>
        <w:rPr>
          <w:rFonts w:hint="eastAsia"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按发包人要求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纸质及电子版本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收到相应文件后7天内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1.6.5 现场图纸准备</w:t>
      </w:r>
    </w:p>
    <w:p>
      <w:pPr>
        <w:spacing w:line="380" w:lineRule="exact"/>
        <w:ind w:firstLine="412" w:firstLineChars="200"/>
        <w:rPr>
          <w:rFonts w:hint="eastAsia"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1.7 联络</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1.7.1发包人和承包人应当在</w:t>
      </w:r>
      <w:r>
        <w:rPr>
          <w:rFonts w:hint="eastAsia" w:ascii="宋体" w:hAnsi="宋体" w:cs="宋体"/>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  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（2人以上及联系电话） </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1.10 交通运输</w:t>
      </w:r>
    </w:p>
    <w:p>
      <w:pPr>
        <w:spacing w:line="380" w:lineRule="exact"/>
        <w:ind w:firstLine="412" w:firstLineChars="200"/>
        <w:rPr>
          <w:rFonts w:hint="eastAsia" w:ascii="宋体" w:hAnsi="宋体" w:cs="宋体"/>
          <w:szCs w:val="21"/>
        </w:rPr>
      </w:pPr>
      <w:r>
        <w:rPr>
          <w:rFonts w:hint="eastAsia" w:ascii="宋体" w:hAnsi="宋体" w:cs="宋体"/>
          <w:szCs w:val="21"/>
        </w:rPr>
        <w:t>1.10.1 出入现场的权利</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按合同通用条款，可视工程实际双方再补充约定</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1.10.3 场内交通</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 xml:space="preserve"> </w:t>
      </w:r>
      <w:r>
        <w:rPr>
          <w:rFonts w:hint="eastAsia" w:ascii="宋体" w:hAnsi="宋体" w:cs="宋体"/>
          <w:kern w:val="0"/>
          <w:szCs w:val="21"/>
          <w:u w:val="single"/>
        </w:rPr>
        <w:t>以现场红线为界</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w:t>
      </w:r>
      <w:r>
        <w:rPr>
          <w:rFonts w:hint="eastAsia" w:ascii="宋体" w:hAnsi="宋体" w:cs="宋体"/>
          <w:kern w:val="0"/>
          <w:szCs w:val="21"/>
          <w:u w:val="single"/>
        </w:rPr>
        <w:t>发包人提供的场内交通条件为现状，承包人自行组织现场踏勘</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1.10.4超大件和超重件的运输</w:t>
      </w:r>
    </w:p>
    <w:p>
      <w:pPr>
        <w:spacing w:line="380" w:lineRule="exact"/>
        <w:ind w:firstLine="412" w:firstLineChars="200"/>
        <w:rPr>
          <w:rFonts w:hint="eastAsia"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p>
    <w:p>
      <w:pPr>
        <w:spacing w:line="380" w:lineRule="exact"/>
        <w:ind w:firstLine="412" w:firstLineChars="200"/>
        <w:rPr>
          <w:rFonts w:hint="eastAsia" w:ascii="宋体" w:hAnsi="宋体" w:cs="宋体"/>
          <w:b/>
          <w:bCs/>
          <w:szCs w:val="21"/>
        </w:rPr>
      </w:pPr>
      <w:r>
        <w:rPr>
          <w:rFonts w:hint="eastAsia" w:ascii="宋体" w:hAnsi="宋体" w:cs="宋体"/>
          <w:b/>
          <w:bCs/>
          <w:szCs w:val="21"/>
        </w:rPr>
        <w:t>1.11 知识产权</w:t>
      </w:r>
    </w:p>
    <w:p>
      <w:pPr>
        <w:spacing w:line="380" w:lineRule="exact"/>
        <w:ind w:firstLine="412" w:firstLineChars="200"/>
        <w:rPr>
          <w:rFonts w:hint="eastAsia"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kern w:val="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包含在签约合同价内</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1.13工程量清单错误的修正</w:t>
      </w:r>
    </w:p>
    <w:p>
      <w:pPr>
        <w:spacing w:line="380" w:lineRule="exact"/>
        <w:ind w:firstLine="412" w:firstLineChars="200"/>
        <w:rPr>
          <w:rFonts w:hint="eastAsia" w:ascii="宋体" w:hAnsi="宋体" w:cs="宋体"/>
          <w:szCs w:val="21"/>
        </w:rPr>
      </w:pPr>
      <w:r>
        <w:rPr>
          <w:rFonts w:hint="eastAsia" w:ascii="宋体" w:hAnsi="宋体" w:cs="宋体"/>
          <w:szCs w:val="21"/>
        </w:rPr>
        <w:t>出现工程量清单错误时，是否调整合同价格：</w:t>
      </w:r>
      <w:r>
        <w:rPr>
          <w:rFonts w:hint="eastAsia" w:ascii="宋体" w:hAnsi="宋体" w:cs="宋体"/>
          <w:b/>
          <w:bCs/>
          <w:szCs w:val="21"/>
          <w:u w:val="single"/>
        </w:rPr>
        <w:t xml:space="preserve">工程量清单特征描述不符引起造价变化的子目及工程量清单漏项子目按专用条款10.4.1（2）（3）（4）条约定调整合同价格 </w:t>
      </w:r>
      <w:r>
        <w:rPr>
          <w:rFonts w:hint="eastAsia" w:ascii="宋体" w:hAnsi="宋体" w:cs="宋体"/>
          <w:kern w:val="0"/>
          <w:szCs w:val="21"/>
        </w:rPr>
        <w:t>。</w:t>
      </w:r>
    </w:p>
    <w:p>
      <w:pPr>
        <w:spacing w:line="380" w:lineRule="exact"/>
        <w:ind w:firstLine="412" w:firstLineChars="200"/>
        <w:rPr>
          <w:rFonts w:hint="eastAsia" w:ascii="宋体" w:hAnsi="宋体" w:cs="宋体"/>
          <w:b/>
          <w:bCs/>
          <w:szCs w:val="21"/>
          <w:u w:val="single"/>
        </w:rPr>
      </w:pPr>
      <w:r>
        <w:rPr>
          <w:rFonts w:hint="eastAsia" w:ascii="宋体" w:hAnsi="宋体" w:cs="宋体"/>
          <w:szCs w:val="21"/>
        </w:rPr>
        <w:t>允许调整合同价格的工程量偏差范围：</w:t>
      </w:r>
      <w:r>
        <w:rPr>
          <w:rFonts w:hint="eastAsia" w:ascii="宋体" w:hAnsi="宋体" w:cs="宋体"/>
          <w:b/>
          <w:bCs/>
          <w:szCs w:val="21"/>
          <w:u w:val="single"/>
        </w:rPr>
        <w:t>因招标工程量清单中的工程量</w:t>
      </w:r>
      <w:r>
        <w:rPr>
          <w:rFonts w:hint="eastAsia" w:ascii="宋体" w:hAnsi="宋体" w:cs="宋体"/>
          <w:b/>
          <w:bCs/>
          <w:szCs w:val="21"/>
          <w:u w:val="single"/>
          <w:lang w:val="zh-CN"/>
        </w:rPr>
        <w:t>计算偏差或工程变更等引起的</w:t>
      </w:r>
      <w:r>
        <w:rPr>
          <w:rFonts w:hint="eastAsia" w:ascii="宋体" w:hAnsi="宋体" w:cs="宋体"/>
          <w:b/>
          <w:bCs/>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80" w:lineRule="exact"/>
        <w:rPr>
          <w:rFonts w:hint="eastAsia" w:ascii="宋体" w:hAnsi="宋体" w:cs="宋体"/>
          <w:b/>
          <w:bCs/>
          <w:szCs w:val="21"/>
        </w:rPr>
      </w:pPr>
      <w:r>
        <w:rPr>
          <w:rFonts w:hint="eastAsia" w:ascii="宋体" w:hAnsi="宋体" w:cs="宋体"/>
          <w:b/>
          <w:bCs/>
          <w:szCs w:val="21"/>
        </w:rPr>
        <w:t>2. 发包人</w:t>
      </w:r>
    </w:p>
    <w:p>
      <w:pPr>
        <w:spacing w:line="380" w:lineRule="exact"/>
        <w:ind w:firstLine="412" w:firstLineChars="200"/>
        <w:rPr>
          <w:rFonts w:hint="eastAsia" w:ascii="宋体" w:hAnsi="宋体" w:cs="宋体"/>
          <w:szCs w:val="21"/>
        </w:rPr>
      </w:pPr>
      <w:r>
        <w:rPr>
          <w:rFonts w:hint="eastAsia" w:ascii="宋体" w:hAnsi="宋体" w:cs="宋体"/>
          <w:b/>
          <w:bCs/>
          <w:szCs w:val="21"/>
        </w:rPr>
        <w:t>2.2 发包人代表</w:t>
      </w:r>
    </w:p>
    <w:p>
      <w:pPr>
        <w:spacing w:line="380" w:lineRule="exact"/>
        <w:ind w:firstLine="412" w:firstLineChars="200"/>
        <w:rPr>
          <w:rFonts w:hint="eastAsia" w:ascii="宋体" w:hAnsi="宋体" w:cs="宋体"/>
          <w:szCs w:val="21"/>
        </w:rPr>
      </w:pPr>
      <w:r>
        <w:rPr>
          <w:rFonts w:hint="eastAsia" w:ascii="宋体" w:hAnsi="宋体" w:cs="宋体"/>
          <w:szCs w:val="21"/>
        </w:rPr>
        <w:t>发包人代表：</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400" w:lineRule="exact"/>
        <w:ind w:firstLine="412" w:firstLineChars="200"/>
        <w:rPr>
          <w:rFonts w:hint="eastAsia" w:ascii="宋体" w:hAnsi="宋体" w:cs="宋体"/>
          <w:b/>
          <w:bCs/>
          <w:szCs w:val="21"/>
          <w:u w:val="single"/>
        </w:rPr>
      </w:pPr>
      <w:r>
        <w:rPr>
          <w:rFonts w:hint="eastAsia" w:ascii="宋体" w:hAnsi="宋体" w:cs="宋体"/>
          <w:szCs w:val="21"/>
        </w:rPr>
        <w:t>发包人对发包人代表的授权范围如下：</w:t>
      </w:r>
      <w:r>
        <w:rPr>
          <w:rFonts w:hint="eastAsia" w:ascii="宋体" w:hAnsi="宋体" w:cs="宋体"/>
          <w:b/>
          <w:szCs w:val="21"/>
          <w:u w:val="single"/>
        </w:rPr>
        <w:t>对质量、成本、安全、进度进行全面管理，但涉及合同价格变更、安全事故、质量事故等重大事项的处理须经发包人领导班子签字同意并加盖公章方有效。</w:t>
      </w:r>
    </w:p>
    <w:p>
      <w:pPr>
        <w:spacing w:line="380" w:lineRule="exact"/>
        <w:ind w:firstLine="412" w:firstLineChars="200"/>
        <w:rPr>
          <w:rFonts w:hint="eastAsia" w:ascii="宋体" w:hAnsi="宋体" w:cs="宋体"/>
          <w:b/>
          <w:bCs/>
          <w:szCs w:val="21"/>
        </w:rPr>
      </w:pPr>
      <w:r>
        <w:rPr>
          <w:rFonts w:hint="eastAsia" w:ascii="宋体" w:hAnsi="宋体" w:cs="宋体"/>
          <w:b/>
          <w:bCs/>
          <w:szCs w:val="21"/>
        </w:rPr>
        <w:t>2.4 施工现场、施工条件和基础资料的提供</w:t>
      </w:r>
    </w:p>
    <w:p>
      <w:pPr>
        <w:spacing w:line="380" w:lineRule="exact"/>
        <w:ind w:firstLine="412" w:firstLineChars="200"/>
        <w:rPr>
          <w:rFonts w:hint="eastAsia" w:ascii="宋体" w:hAnsi="宋体" w:cs="宋体"/>
          <w:szCs w:val="21"/>
        </w:rPr>
      </w:pPr>
      <w:r>
        <w:rPr>
          <w:rFonts w:hint="eastAsia" w:ascii="宋体" w:hAnsi="宋体" w:cs="宋体"/>
          <w:szCs w:val="21"/>
        </w:rPr>
        <w:t>2.4.1 提供施工现场</w:t>
      </w:r>
    </w:p>
    <w:p>
      <w:pPr>
        <w:spacing w:line="380" w:lineRule="exact"/>
        <w:ind w:firstLine="412" w:firstLineChars="200"/>
        <w:rPr>
          <w:rFonts w:hint="eastAsia"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szCs w:val="21"/>
        </w:rPr>
        <w:t>2.4.2 提供施工条件</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 xml:space="preserve"> 施工用临时水源、电源的接入、安装，委托承包人完成，发包人配合协调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2.5 资金来源证明及支付担保</w:t>
      </w:r>
    </w:p>
    <w:p>
      <w:pPr>
        <w:spacing w:line="380" w:lineRule="exact"/>
        <w:ind w:firstLine="412" w:firstLineChars="200"/>
        <w:rPr>
          <w:rFonts w:hint="eastAsia"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2.6 支付合同价款</w:t>
      </w:r>
    </w:p>
    <w:p>
      <w:pPr>
        <w:spacing w:line="380" w:lineRule="exact"/>
        <w:ind w:firstLine="412" w:firstLineChars="200"/>
        <w:rPr>
          <w:rFonts w:hint="eastAsia" w:ascii="宋体" w:hAnsi="宋体" w:cs="宋体"/>
          <w:szCs w:val="21"/>
        </w:rPr>
      </w:pPr>
      <w:r>
        <w:rPr>
          <w:rFonts w:hint="eastAsia" w:ascii="宋体" w:hAnsi="宋体" w:cs="宋体"/>
          <w:szCs w:val="21"/>
        </w:rPr>
        <w:t>发包人应按合同约定向承包人及时支付合同价款。</w:t>
      </w:r>
    </w:p>
    <w:p>
      <w:pPr>
        <w:spacing w:line="380" w:lineRule="exact"/>
        <w:ind w:firstLine="412" w:firstLineChars="200"/>
        <w:rPr>
          <w:rFonts w:hint="eastAsia" w:ascii="宋体" w:hAnsi="宋体" w:cs="宋体"/>
          <w:b/>
          <w:bCs/>
          <w:szCs w:val="21"/>
        </w:rPr>
      </w:pPr>
      <w:r>
        <w:rPr>
          <w:rFonts w:hint="eastAsia" w:ascii="宋体" w:hAnsi="宋体" w:cs="宋体"/>
          <w:b/>
          <w:bCs/>
          <w:szCs w:val="21"/>
        </w:rPr>
        <w:t>2.7 组织竣工验收</w:t>
      </w:r>
    </w:p>
    <w:p>
      <w:pPr>
        <w:spacing w:line="380" w:lineRule="exact"/>
        <w:ind w:firstLine="412" w:firstLineChars="200"/>
        <w:rPr>
          <w:rFonts w:hint="eastAsia" w:ascii="宋体" w:hAnsi="宋体" w:cs="宋体"/>
          <w:szCs w:val="21"/>
        </w:rPr>
      </w:pPr>
      <w:r>
        <w:rPr>
          <w:rFonts w:hint="eastAsia" w:ascii="宋体" w:hAnsi="宋体" w:cs="宋体"/>
          <w:szCs w:val="21"/>
        </w:rPr>
        <w:t>发包人应按合同约定及时组织竣工验收。</w:t>
      </w:r>
    </w:p>
    <w:p>
      <w:pPr>
        <w:spacing w:line="380" w:lineRule="exact"/>
        <w:ind w:firstLine="412" w:firstLineChars="200"/>
        <w:rPr>
          <w:rFonts w:hint="eastAsia" w:ascii="宋体" w:hAnsi="宋体" w:cs="宋体"/>
        </w:rPr>
      </w:pPr>
      <w:r>
        <w:rPr>
          <w:rFonts w:hint="eastAsia" w:ascii="宋体" w:hAnsi="宋体" w:cs="宋体"/>
          <w:szCs w:val="21"/>
          <w:u w:val="single"/>
        </w:rPr>
        <w:t>承包人完成合同范围内工程内容，发包人应根据施工图纸、现行施工验收规范和质量验收标准及时组织工程质量验收。</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3. 承包人</w:t>
      </w:r>
    </w:p>
    <w:p>
      <w:pPr>
        <w:spacing w:line="380" w:lineRule="exact"/>
        <w:ind w:firstLine="412" w:firstLineChars="200"/>
        <w:rPr>
          <w:rFonts w:hint="eastAsia" w:ascii="宋体" w:hAnsi="宋体" w:cs="宋体"/>
          <w:b/>
          <w:bCs/>
          <w:szCs w:val="21"/>
        </w:rPr>
      </w:pPr>
      <w:r>
        <w:rPr>
          <w:rFonts w:hint="eastAsia" w:ascii="宋体" w:hAnsi="宋体" w:cs="宋体"/>
          <w:b/>
          <w:bCs/>
          <w:szCs w:val="21"/>
        </w:rPr>
        <w:t>3.1 承包人的一般义务</w:t>
      </w:r>
    </w:p>
    <w:p>
      <w:pPr>
        <w:spacing w:line="380" w:lineRule="exact"/>
        <w:ind w:firstLine="412" w:firstLineChars="200"/>
        <w:rPr>
          <w:rFonts w:hint="eastAsia" w:ascii="宋体" w:hAnsi="宋体" w:cs="宋体"/>
          <w:b/>
          <w:bCs/>
          <w:sz w:val="28"/>
          <w:szCs w:val="28"/>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b/>
          <w:bCs/>
          <w:szCs w:val="21"/>
          <w:u w:val="single"/>
        </w:rPr>
        <w:t>向发包人提交按规范规定应由承包人编制部分的竣工资料，包括含施工过程中验收、检查时拍摄或录制的相片、影像资料等，并符合建设工程资料存档要求。</w:t>
      </w:r>
    </w:p>
    <w:p>
      <w:pPr>
        <w:spacing w:line="380" w:lineRule="exact"/>
        <w:ind w:firstLine="412" w:firstLineChars="200"/>
        <w:rPr>
          <w:rFonts w:hint="eastAsia"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（10）承包人应履行的其他义务：</w:t>
      </w:r>
    </w:p>
    <w:p>
      <w:pPr>
        <w:spacing w:line="380" w:lineRule="exact"/>
        <w:ind w:firstLine="515" w:firstLineChars="250"/>
        <w:rPr>
          <w:rFonts w:hint="eastAsia" w:ascii="宋体" w:hAnsi="宋体" w:cs="宋体"/>
          <w:szCs w:val="21"/>
          <w:highlight w:val="yellow"/>
          <w:u w:val="single"/>
        </w:rPr>
      </w:pPr>
      <w:r>
        <w:rPr>
          <w:rFonts w:hint="eastAsia" w:ascii="宋体" w:hAnsi="宋体" w:cs="宋体"/>
          <w:szCs w:val="21"/>
          <w:highlight w:val="none"/>
          <w:u w:val="single"/>
        </w:rPr>
        <w:t xml:space="preserve">a.向发包人、监理人提供施工现场办公室各1间免费使用。 </w:t>
      </w:r>
    </w:p>
    <w:p>
      <w:pPr>
        <w:spacing w:line="380" w:lineRule="exact"/>
        <w:ind w:firstLine="515" w:firstLineChars="250"/>
        <w:rPr>
          <w:rFonts w:hint="eastAsia"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pPr>
        <w:spacing w:line="380" w:lineRule="exact"/>
        <w:ind w:firstLine="515" w:firstLineChars="250"/>
        <w:rPr>
          <w:rFonts w:hint="eastAsia" w:ascii="宋体" w:hAnsi="宋体" w:cs="宋体"/>
          <w:szCs w:val="21"/>
          <w:u w:val="single"/>
        </w:rPr>
      </w:pPr>
      <w:r>
        <w:rPr>
          <w:rFonts w:hint="eastAsia" w:ascii="宋体" w:hAnsi="宋体" w:cs="宋体"/>
          <w:szCs w:val="21"/>
          <w:u w:val="single"/>
        </w:rPr>
        <w:t>c.本项目施工安全由承包人负总责。</w:t>
      </w:r>
    </w:p>
    <w:p>
      <w:pPr>
        <w:spacing w:line="380" w:lineRule="exact"/>
        <w:ind w:firstLine="521" w:firstLineChars="253"/>
        <w:rPr>
          <w:rFonts w:hint="eastAsia" w:ascii="宋体" w:hAnsi="宋体" w:cs="宋体"/>
          <w:kern w:val="0"/>
          <w:szCs w:val="21"/>
          <w:u w:val="single"/>
        </w:rPr>
      </w:pPr>
      <w:r>
        <w:rPr>
          <w:rFonts w:hint="eastAsia" w:ascii="宋体" w:hAnsi="宋体" w:cs="宋体"/>
          <w:szCs w:val="21"/>
          <w:u w:val="single"/>
        </w:rPr>
        <w:t>d.按当地有关部门要求，</w:t>
      </w:r>
      <w:r>
        <w:rPr>
          <w:rFonts w:hint="eastAsia" w:ascii="宋体" w:hAnsi="宋体" w:cs="宋体"/>
          <w:kern w:val="0"/>
          <w:szCs w:val="21"/>
          <w:u w:val="single"/>
        </w:rPr>
        <w:t>由承包人办理的有关施工场地交通、环卫和施工噪音排放等手续。</w:t>
      </w:r>
    </w:p>
    <w:p>
      <w:pPr>
        <w:widowControl/>
        <w:spacing w:line="360" w:lineRule="exact"/>
        <w:ind w:firstLine="515" w:firstLineChars="250"/>
        <w:rPr>
          <w:rFonts w:hint="eastAsia" w:ascii="宋体" w:hAnsi="宋体" w:cs="宋体"/>
          <w:b/>
          <w:szCs w:val="21"/>
          <w:u w:val="single"/>
        </w:rPr>
      </w:pPr>
      <w:r>
        <w:rPr>
          <w:rFonts w:hint="eastAsia" w:ascii="宋体" w:hAnsi="宋体" w:cs="宋体"/>
          <w:b/>
          <w:szCs w:val="21"/>
          <w:u w:val="single"/>
        </w:rPr>
        <w:t>e. 其他：</w:t>
      </w:r>
    </w:p>
    <w:p>
      <w:pPr>
        <w:spacing w:line="360" w:lineRule="exact"/>
        <w:ind w:firstLine="412" w:firstLineChars="200"/>
        <w:rPr>
          <w:rFonts w:hint="eastAsia" w:ascii="宋体" w:hAnsi="宋体" w:cs="宋体"/>
          <w:b/>
          <w:szCs w:val="21"/>
          <w:u w:val="single"/>
        </w:rPr>
      </w:pPr>
      <w:r>
        <w:rPr>
          <w:rFonts w:hint="eastAsia" w:ascii="宋体" w:hAnsi="宋体" w:cs="宋体"/>
          <w:b/>
        </w:rPr>
        <w:t>①</w:t>
      </w:r>
      <w:r>
        <w:rPr>
          <w:rFonts w:hint="eastAsia" w:ascii="宋体" w:hAnsi="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rPr>
        <w:t>。</w:t>
      </w:r>
    </w:p>
    <w:p>
      <w:pPr>
        <w:snapToGrid w:val="0"/>
        <w:spacing w:line="360" w:lineRule="exact"/>
        <w:ind w:firstLine="433" w:firstLineChars="210"/>
        <w:rPr>
          <w:rFonts w:hint="eastAsia" w:ascii="宋体" w:hAnsi="宋体" w:cs="宋体"/>
          <w:b/>
          <w:u w:val="single"/>
        </w:rPr>
      </w:pPr>
      <w:r>
        <w:rPr>
          <w:rFonts w:hint="eastAsia" w:ascii="宋体" w:hAnsi="宋体" w:cs="宋体"/>
          <w:b/>
        </w:rPr>
        <w:t>②</w:t>
      </w:r>
      <w:r>
        <w:rPr>
          <w:rFonts w:hint="eastAsia" w:ascii="宋体" w:hAnsi="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widowControl/>
        <w:spacing w:line="360" w:lineRule="exact"/>
        <w:ind w:firstLine="412" w:firstLineChars="200"/>
        <w:rPr>
          <w:rFonts w:hint="eastAsia" w:ascii="宋体" w:hAnsi="宋体" w:cs="宋体"/>
          <w:b/>
          <w:u w:val="single"/>
        </w:rPr>
      </w:pPr>
      <w:r>
        <w:rPr>
          <w:rFonts w:hint="eastAsia" w:ascii="宋体" w:hAnsi="宋体" w:cs="宋体"/>
          <w:b/>
        </w:rPr>
        <w:t>③</w:t>
      </w:r>
      <w:r>
        <w:rPr>
          <w:rFonts w:hint="eastAsia" w:ascii="宋体" w:hAnsi="宋体" w:cs="宋体"/>
          <w:b/>
          <w:u w:val="single"/>
        </w:rPr>
        <w:t>对发包人的现场监督工作予以充分的配合与协助。承包人服从发包人、监理公司的管理，做好交叉施工事宜及其他与本工程施工相关的工作。</w:t>
      </w:r>
    </w:p>
    <w:p>
      <w:pPr>
        <w:widowControl/>
        <w:spacing w:line="360" w:lineRule="exact"/>
        <w:ind w:firstLine="412" w:firstLineChars="200"/>
        <w:rPr>
          <w:rFonts w:hint="eastAsia" w:ascii="宋体" w:hAnsi="宋体" w:cs="宋体"/>
          <w:b/>
          <w:szCs w:val="21"/>
          <w:u w:val="single"/>
        </w:rPr>
      </w:pPr>
      <w:r>
        <w:rPr>
          <w:rFonts w:hint="eastAsia" w:ascii="宋体" w:hAnsi="宋体" w:cs="宋体"/>
          <w:b/>
        </w:rPr>
        <w:t>④</w:t>
      </w:r>
      <w:r>
        <w:rPr>
          <w:rFonts w:hint="eastAsia" w:ascii="宋体" w:hAnsi="宋体" w:cs="宋体"/>
          <w:b/>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63" w:firstLineChars="225"/>
        <w:rPr>
          <w:rFonts w:hint="eastAsia" w:ascii="宋体" w:hAnsi="宋体" w:cs="宋体"/>
          <w:b/>
          <w:u w:val="single"/>
        </w:rPr>
      </w:pPr>
      <w:r>
        <w:rPr>
          <w:rFonts w:hint="eastAsia" w:ascii="宋体" w:hAnsi="宋体" w:cs="宋体"/>
          <w:b/>
        </w:rPr>
        <w:t>⑤</w:t>
      </w:r>
      <w:r>
        <w:rPr>
          <w:rFonts w:hint="eastAsia" w:ascii="宋体" w:hAnsi="宋体" w:cs="宋体"/>
          <w:b/>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12" w:firstLineChars="200"/>
        <w:rPr>
          <w:rFonts w:hint="eastAsia" w:ascii="宋体" w:hAnsi="宋体" w:cs="宋体"/>
          <w:b/>
          <w:u w:val="single"/>
        </w:rPr>
      </w:pPr>
      <w:r>
        <w:rPr>
          <w:rFonts w:hint="eastAsia" w:ascii="宋体" w:hAnsi="宋体" w:cs="宋体"/>
          <w:b/>
        </w:rPr>
        <w:t>⑥</w:t>
      </w:r>
      <w:r>
        <w:rPr>
          <w:rFonts w:hint="eastAsia" w:ascii="宋体" w:hAnsi="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33" w:firstLineChars="210"/>
        <w:rPr>
          <w:rFonts w:hint="eastAsia" w:ascii="宋体" w:hAnsi="宋体" w:cs="宋体"/>
          <w:b/>
          <w:u w:val="single"/>
        </w:rPr>
      </w:pPr>
      <w:r>
        <w:rPr>
          <w:rFonts w:hint="eastAsia" w:ascii="宋体" w:hAnsi="宋体" w:cs="宋体"/>
          <w:b/>
        </w:rPr>
        <w:t>⑦</w:t>
      </w:r>
      <w:r>
        <w:rPr>
          <w:rFonts w:hint="eastAsia" w:ascii="宋体" w:hAnsi="宋体" w:cs="宋体"/>
          <w:b/>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33" w:firstLineChars="210"/>
        <w:rPr>
          <w:rFonts w:hint="eastAsia" w:ascii="宋体" w:hAnsi="宋体" w:cs="宋体"/>
          <w:b/>
          <w:kern w:val="0"/>
          <w:u w:val="single"/>
        </w:rPr>
      </w:pPr>
      <w:r>
        <w:rPr>
          <w:rFonts w:hint="eastAsia" w:ascii="宋体" w:hAnsi="宋体" w:cs="宋体"/>
          <w:b/>
        </w:rPr>
        <w:t>⑧</w:t>
      </w:r>
      <w:r>
        <w:rPr>
          <w:rFonts w:hint="eastAsia" w:ascii="宋体" w:hAnsi="宋体" w:cs="宋体"/>
          <w:b/>
          <w:u w:val="single"/>
        </w:rPr>
        <w:t>承包人进场后需对场地标高进行测量，测量过程应通知监理人及发包人代表到场，并提供测量成果，此结果在得到监理人及发包人代表确认后做为土方工程计量的依据。</w:t>
      </w:r>
    </w:p>
    <w:p>
      <w:pPr>
        <w:snapToGrid w:val="0"/>
        <w:spacing w:line="360" w:lineRule="exact"/>
        <w:ind w:firstLine="433" w:firstLineChars="210"/>
        <w:rPr>
          <w:rFonts w:hint="eastAsia" w:ascii="宋体" w:hAnsi="宋体" w:cs="宋体"/>
          <w:b/>
          <w:u w:val="single"/>
        </w:rPr>
      </w:pPr>
      <w:r>
        <w:rPr>
          <w:rFonts w:hint="eastAsia" w:ascii="宋体" w:hAnsi="宋体" w:cs="宋体"/>
          <w:b/>
        </w:rPr>
        <w:t>⑨</w:t>
      </w:r>
      <w:r>
        <w:rPr>
          <w:rFonts w:hint="eastAsia" w:ascii="宋体" w:hAnsi="宋体" w:cs="宋体"/>
          <w:b/>
          <w:u w:val="single"/>
        </w:rPr>
        <w:t>承包人在合同履行过程中，应严格遵守和执行发包人制定的各项管理制度和规定，严格执行发包人关于工程设计变更、签证等方面的审批程序及制度。</w:t>
      </w:r>
    </w:p>
    <w:p>
      <w:pPr>
        <w:spacing w:line="340" w:lineRule="exact"/>
        <w:ind w:firstLine="521" w:firstLineChars="253"/>
        <w:rPr>
          <w:rFonts w:hint="eastAsia" w:ascii="宋体" w:hAnsi="宋体" w:cs="宋体"/>
          <w:b/>
          <w:u w:val="single"/>
        </w:rPr>
      </w:pPr>
      <w:r>
        <w:rPr>
          <w:rFonts w:hint="eastAsia" w:ascii="宋体" w:hAnsi="宋体" w:cs="宋体"/>
          <w:b/>
        </w:rPr>
        <w:t>⑩</w:t>
      </w:r>
      <w:r>
        <w:rPr>
          <w:rFonts w:hint="eastAsia" w:ascii="宋体" w:hAnsi="宋体" w:cs="宋体"/>
          <w:b/>
          <w:u w:val="single"/>
        </w:rPr>
        <w:t>由承包人的质量安全职能部门每月对本工程施工现场的质量、安全文明、进度等进行全面督查，并将督查结果向发包人汇报。</w:t>
      </w:r>
    </w:p>
    <w:p>
      <w:pPr>
        <w:spacing w:line="340" w:lineRule="exact"/>
        <w:ind w:firstLine="521" w:firstLineChars="253"/>
        <w:rPr>
          <w:rFonts w:hint="eastAsia" w:ascii="宋体" w:hAnsi="宋体" w:cs="宋体"/>
          <w:b/>
          <w:u w:val="single"/>
        </w:rPr>
      </w:pPr>
      <w:r>
        <w:rPr>
          <w:rFonts w:hint="eastAsia" w:ascii="宋体" w:hAnsi="宋体" w:cs="宋体"/>
          <w:b/>
        </w:rPr>
        <w:t>⑪</w:t>
      </w:r>
      <w:r>
        <w:rPr>
          <w:rFonts w:hint="eastAsia" w:ascii="宋体" w:hAnsi="宋体" w:cs="宋体"/>
          <w:b/>
          <w:u w:val="single"/>
        </w:rPr>
        <w:t>已竣工工程未交付之前，承包人按协议条款约定负责已完工程的保护工作，保护期间发生 损坏，责任方自费予以修复至符合验收条件。</w:t>
      </w:r>
    </w:p>
    <w:p>
      <w:pPr>
        <w:widowControl/>
        <w:spacing w:line="360" w:lineRule="exact"/>
        <w:ind w:firstLine="412" w:firstLineChars="200"/>
        <w:rPr>
          <w:rFonts w:hint="default" w:eastAsia="宋体"/>
          <w:lang w:val="en-US" w:eastAsia="zh-CN"/>
        </w:rPr>
      </w:pPr>
      <w:r>
        <w:rPr>
          <w:rFonts w:hint="eastAsia" w:ascii="宋体" w:hAnsi="宋体" w:cs="宋体"/>
          <w:b/>
          <w:szCs w:val="21"/>
          <w:u w:val="single"/>
        </w:rPr>
        <w:t xml:space="preserve">f. </w:t>
      </w:r>
      <w:r>
        <w:rPr>
          <w:rFonts w:hint="eastAsia" w:ascii="宋体" w:hAnsi="宋体" w:cs="宋体"/>
          <w:b/>
          <w:u w:val="single"/>
        </w:rPr>
        <w:t>农民工工资按三人社 〔2019〕41号关于印发三门县建设领域民工工资管理办法（试行）的通知。</w:t>
      </w:r>
    </w:p>
    <w:p>
      <w:pPr>
        <w:spacing w:line="360" w:lineRule="exact"/>
        <w:ind w:firstLine="412"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kern w:val="0"/>
          <w:szCs w:val="21"/>
          <w:highlight w:val="none"/>
          <w:u w:val="single"/>
        </w:rPr>
        <w:t>承包人向发包人承诺按照本合同约定及现场</w:t>
      </w:r>
      <w:r>
        <w:rPr>
          <w:rFonts w:hint="eastAsia"/>
          <w:color w:val="auto"/>
          <w:kern w:val="0"/>
          <w:szCs w:val="21"/>
          <w:highlight w:val="none"/>
          <w:u w:val="single"/>
          <w:lang w:eastAsia="zh-CN"/>
        </w:rPr>
        <w:t>发包人</w:t>
      </w:r>
      <w:r>
        <w:rPr>
          <w:rFonts w:hint="eastAsia"/>
          <w:color w:val="auto"/>
          <w:kern w:val="0"/>
          <w:szCs w:val="21"/>
          <w:highlight w:val="none"/>
          <w:u w:val="single"/>
        </w:rPr>
        <w:t>和监理工程师的指令进行施工。竣工后，保修期内承担工程质量保修责任，并履行本合同约定的全部义务</w:t>
      </w:r>
      <w:r>
        <w:rPr>
          <w:color w:val="auto"/>
          <w:szCs w:val="21"/>
          <w:highlight w:val="none"/>
          <w:u w:val="single"/>
        </w:rPr>
        <w:t xml:space="preserve"> 。</w:t>
      </w:r>
    </w:p>
    <w:p>
      <w:pPr>
        <w:spacing w:line="360" w:lineRule="exact"/>
        <w:ind w:firstLine="412"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 xml:space="preserve">      。</w:t>
      </w:r>
    </w:p>
    <w:p>
      <w:pPr>
        <w:spacing w:line="380" w:lineRule="exact"/>
        <w:ind w:firstLine="412" w:firstLineChars="200"/>
        <w:rPr>
          <w:rFonts w:hint="eastAsia" w:ascii="宋体" w:hAnsi="宋体" w:cs="宋体"/>
          <w:b/>
          <w:bCs/>
          <w:szCs w:val="21"/>
        </w:rPr>
      </w:pPr>
      <w:r>
        <w:rPr>
          <w:rFonts w:hint="eastAsia" w:ascii="宋体" w:hAnsi="宋体" w:cs="宋体"/>
          <w:b/>
          <w:bCs/>
          <w:szCs w:val="21"/>
        </w:rPr>
        <w:t>3.2 项目经理</w:t>
      </w:r>
    </w:p>
    <w:p>
      <w:pPr>
        <w:spacing w:line="380" w:lineRule="exact"/>
        <w:ind w:firstLine="412" w:firstLineChars="200"/>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承包人对项目经理的授权范围如下：  </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default" w:ascii="宋体" w:hAnsi="宋体" w:cs="宋体"/>
          <w:kern w:val="0"/>
          <w:szCs w:val="21"/>
          <w:u w:val="single"/>
          <w:lang w:val="en-US" w:eastAsia="zh-CN"/>
        </w:rPr>
      </w:pPr>
      <w:r>
        <w:rPr>
          <w:rFonts w:hint="eastAsia" w:ascii="宋体" w:hAnsi="宋体" w:cs="宋体"/>
          <w:kern w:val="0"/>
          <w:szCs w:val="21"/>
        </w:rPr>
        <w:t>关于项目经理每月在施工现场的时间要求：</w:t>
      </w:r>
      <w:r>
        <w:rPr>
          <w:rFonts w:hint="default" w:ascii="宋体" w:hAnsi="宋体" w:cs="宋体"/>
          <w:kern w:val="0"/>
          <w:szCs w:val="21"/>
          <w:u w:val="single"/>
          <w:lang w:val="en-US" w:eastAsia="zh-CN"/>
        </w:rPr>
        <w:t>月到岗须不少于 24 天；月到岗达不到约定天数，按相关行业主管部发布的规定处理；遇有工程检查、验收或参观等活动时，无特殊原因不得离开施工现场。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发包人有权要求更换项目经理，由此增加的费用和（或）延误的工期由承包人承担，并承担违约责任</w:t>
      </w:r>
      <w:r>
        <w:rPr>
          <w:rFonts w:hint="eastAsia" w:ascii="宋体" w:hAnsi="宋体" w:cs="宋体"/>
          <w:szCs w:val="21"/>
        </w:rPr>
        <w:t>。</w:t>
      </w:r>
    </w:p>
    <w:p>
      <w:pPr>
        <w:spacing w:line="360" w:lineRule="exact"/>
        <w:ind w:firstLine="412" w:firstLineChars="200"/>
        <w:rPr>
          <w:color w:val="auto"/>
          <w:kern w:val="0"/>
          <w:szCs w:val="21"/>
          <w:highlight w:val="none"/>
          <w:u w:val="single"/>
        </w:rPr>
      </w:pPr>
      <w:r>
        <w:rPr>
          <w:color w:val="auto"/>
          <w:kern w:val="0"/>
          <w:szCs w:val="21"/>
          <w:highlight w:val="none"/>
        </w:rPr>
        <w:t>项目经理未经批准，擅自离开施工现场的违约责任：</w:t>
      </w:r>
      <w:r>
        <w:rPr>
          <w:rFonts w:hint="eastAsia"/>
          <w:color w:val="auto"/>
          <w:highlight w:val="none"/>
          <w:u w:val="single" w:color="000000"/>
        </w:rPr>
        <w:t>月</w:t>
      </w:r>
      <w:r>
        <w:rPr>
          <w:rFonts w:hint="eastAsia"/>
          <w:color w:val="auto"/>
          <w:spacing w:val="-3"/>
          <w:highlight w:val="none"/>
          <w:u w:val="single" w:color="000000"/>
        </w:rPr>
        <w:t>到</w:t>
      </w:r>
      <w:r>
        <w:rPr>
          <w:rFonts w:hint="eastAsia"/>
          <w:color w:val="auto"/>
          <w:highlight w:val="none"/>
          <w:u w:val="single" w:color="000000"/>
        </w:rPr>
        <w:t>岗率</w:t>
      </w:r>
      <w:r>
        <w:rPr>
          <w:rFonts w:hint="eastAsia"/>
          <w:color w:val="auto"/>
          <w:spacing w:val="-3"/>
          <w:highlight w:val="none"/>
          <w:u w:val="single" w:color="000000"/>
        </w:rPr>
        <w:t>须不少于24天，不足天数，</w:t>
      </w:r>
      <w:r>
        <w:rPr>
          <w:color w:val="auto"/>
          <w:kern w:val="0"/>
          <w:szCs w:val="21"/>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380" w:lineRule="exact"/>
        <w:ind w:firstLine="412" w:firstLineChars="200"/>
        <w:rPr>
          <w:rFonts w:hint="eastAsia" w:ascii="宋体" w:hAnsi="宋体" w:cs="宋体"/>
          <w:szCs w:val="21"/>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发包人可通知承包人全部解除合同，所有履约担保金归发包人，同时赔偿发包人损失。</w:t>
      </w:r>
    </w:p>
    <w:p>
      <w:pPr>
        <w:spacing w:line="380" w:lineRule="exact"/>
        <w:ind w:firstLine="412" w:firstLineChars="200"/>
        <w:rPr>
          <w:rFonts w:hint="eastAsia" w:ascii="宋体" w:hAnsi="宋体" w:cs="宋体"/>
          <w:b/>
          <w:bCs/>
          <w:szCs w:val="21"/>
        </w:rPr>
      </w:pPr>
      <w:r>
        <w:rPr>
          <w:rFonts w:hint="eastAsia" w:ascii="宋体" w:hAnsi="宋体" w:cs="宋体"/>
          <w:b/>
          <w:bCs/>
          <w:szCs w:val="21"/>
        </w:rPr>
        <w:t>3.3 承包人人员</w:t>
      </w:r>
    </w:p>
    <w:p>
      <w:pPr>
        <w:spacing w:line="380" w:lineRule="exact"/>
        <w:ind w:firstLine="412" w:firstLineChars="200"/>
        <w:rPr>
          <w:rFonts w:hint="eastAsia"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发包人可通知承包人全部解除合同，所有履约担保金归发包人，同时赔偿发包人损失。</w:t>
      </w:r>
    </w:p>
    <w:p>
      <w:pPr>
        <w:spacing w:line="380" w:lineRule="exact"/>
        <w:ind w:firstLine="351" w:firstLineChars="170"/>
        <w:rPr>
          <w:rFonts w:hint="eastAsia"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按通用合同条款；未经批准擅自离开施工现场按相关行业主管部发布的规定处理；另遇有工程检查、验收或参观等活动时，无特殊原因不得请假。</w:t>
      </w:r>
    </w:p>
    <w:p>
      <w:pPr>
        <w:spacing w:line="380" w:lineRule="exact"/>
        <w:ind w:firstLine="412" w:firstLineChars="200"/>
        <w:rPr>
          <w:rFonts w:hint="eastAsia"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keepNext w:val="0"/>
        <w:keepLines w:val="0"/>
        <w:widowControl/>
        <w:suppressLineNumbers w:val="0"/>
        <w:jc w:val="left"/>
        <w:rPr>
          <w:rFonts w:hint="eastAsia"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lang w:val="en-US" w:eastAsia="zh-CN"/>
        </w:rPr>
        <w:t>按《台州市建设工程施工现场关键岗位人员管理办法的通知》（台建〔2018〕110号）文件规定,关键岗位人员到岗达不到 24 天的，</w:t>
      </w:r>
      <w:r>
        <w:rPr>
          <w:rFonts w:hint="eastAsia" w:ascii="宋体" w:hAnsi="宋体" w:cs="宋体"/>
          <w:szCs w:val="21"/>
          <w:u w:val="single"/>
        </w:rPr>
        <w:t>不足天数每人次每天扣除履约担保金额的0.05%，每月结算，在当期工程款支付时扣除</w:t>
      </w:r>
      <w:r>
        <w:rPr>
          <w:rFonts w:hint="eastAsia" w:ascii="宋体" w:hAnsi="宋体" w:cs="宋体"/>
          <w:szCs w:val="21"/>
          <w:u w:val="single"/>
          <w:lang w:val="en-US" w:eastAsia="zh-CN"/>
        </w:rPr>
        <w:t>,某关键岗位人员连续三个月到岗率达不到要求且不能到岗的，一次性扣除履约担保金的 5%（含前三个月 已扣除的履约担保金），且发包人有权要求承包人更换该关键岗位人员。</w:t>
      </w:r>
    </w:p>
    <w:p>
      <w:pPr>
        <w:spacing w:line="380" w:lineRule="exact"/>
        <w:ind w:firstLine="412" w:firstLineChars="200"/>
        <w:rPr>
          <w:rFonts w:hint="eastAsia" w:ascii="宋体" w:hAnsi="宋体" w:cs="宋体"/>
          <w:b/>
          <w:bCs/>
          <w:szCs w:val="21"/>
        </w:rPr>
      </w:pPr>
      <w:r>
        <w:rPr>
          <w:rFonts w:hint="eastAsia" w:ascii="宋体" w:hAnsi="宋体" w:cs="宋体"/>
          <w:b/>
          <w:bCs/>
          <w:szCs w:val="21"/>
        </w:rPr>
        <w:t>3.5 分包</w:t>
      </w:r>
    </w:p>
    <w:p>
      <w:pPr>
        <w:spacing w:line="380" w:lineRule="exact"/>
        <w:ind w:firstLine="412" w:firstLineChars="200"/>
        <w:rPr>
          <w:rFonts w:hint="eastAsia" w:ascii="宋体" w:hAnsi="宋体" w:cs="宋体"/>
          <w:szCs w:val="21"/>
        </w:rPr>
      </w:pPr>
      <w:r>
        <w:rPr>
          <w:rFonts w:hint="eastAsia" w:ascii="宋体" w:hAnsi="宋体" w:cs="宋体"/>
          <w:szCs w:val="21"/>
        </w:rPr>
        <w:t>3.5.1 分包的一般约定</w:t>
      </w:r>
    </w:p>
    <w:p>
      <w:pPr>
        <w:spacing w:line="380" w:lineRule="exact"/>
        <w:ind w:firstLine="412" w:firstLineChars="200"/>
        <w:rPr>
          <w:rFonts w:hint="eastAsia"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工程主体结构、关键性工作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pPr>
        <w:spacing w:line="380" w:lineRule="exact"/>
        <w:rPr>
          <w:rFonts w:hint="eastAsia" w:ascii="宋体" w:hAnsi="宋体" w:cs="宋体"/>
          <w:szCs w:val="21"/>
        </w:rPr>
      </w:pPr>
      <w:r>
        <w:rPr>
          <w:rFonts w:hint="eastAsia" w:ascii="宋体" w:hAnsi="宋体" w:cs="宋体"/>
          <w:szCs w:val="21"/>
        </w:rPr>
        <w:t xml:space="preserve">    3.5.2分包的确定</w:t>
      </w:r>
    </w:p>
    <w:p>
      <w:pPr>
        <w:spacing w:line="380" w:lineRule="exact"/>
        <w:ind w:firstLine="412" w:firstLineChars="200"/>
        <w:rPr>
          <w:rFonts w:hint="eastAsia"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3.5.4 分包合同价款</w:t>
      </w:r>
    </w:p>
    <w:p>
      <w:pPr>
        <w:spacing w:line="380" w:lineRule="exact"/>
        <w:ind w:firstLine="412" w:firstLineChars="200"/>
        <w:rPr>
          <w:rFonts w:hint="eastAsia"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3.6 工程照管与成品、半成品保护</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3.7 履约担保</w:t>
      </w:r>
    </w:p>
    <w:p>
      <w:pPr>
        <w:spacing w:line="380" w:lineRule="exact"/>
        <w:ind w:firstLine="412" w:firstLineChars="200"/>
        <w:rPr>
          <w:rFonts w:hint="eastAsia"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是   </w:t>
      </w:r>
      <w:r>
        <w:rPr>
          <w:rFonts w:hint="eastAsia" w:ascii="宋体" w:hAnsi="宋体" w:cs="宋体"/>
          <w:szCs w:val="21"/>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szCs w:val="21"/>
          <w:highlight w:val="none"/>
        </w:rPr>
      </w:pPr>
      <w:r>
        <w:rPr>
          <w:rFonts w:hint="eastAsia" w:ascii="宋体" w:hAnsi="宋体" w:cs="宋体"/>
          <w:szCs w:val="21"/>
        </w:rPr>
        <w:t>承包人提供履约担保的形式、金额及期限的：</w:t>
      </w:r>
      <w:r>
        <w:rPr>
          <w:rFonts w:hint="eastAsia" w:ascii="宋体" w:hAnsi="宋体" w:cs="宋体"/>
          <w:b/>
          <w:bCs/>
          <w:szCs w:val="21"/>
          <w:u w:val="single"/>
        </w:rPr>
        <w:t>签订工程合同时提供现金或履约保函，保函形式为银行保函</w:t>
      </w:r>
      <w:r>
        <w:rPr>
          <w:rFonts w:hint="eastAsia" w:ascii="宋体" w:hAnsi="宋体" w:cs="宋体"/>
          <w:b/>
          <w:bCs/>
          <w:szCs w:val="21"/>
          <w:u w:val="single"/>
          <w:lang w:eastAsia="zh-CN"/>
        </w:rPr>
        <w:t>或</w:t>
      </w:r>
      <w:r>
        <w:rPr>
          <w:rFonts w:hint="eastAsia" w:ascii="宋体" w:hAnsi="宋体" w:cs="宋体"/>
          <w:b/>
          <w:bCs/>
          <w:szCs w:val="21"/>
          <w:u w:val="single"/>
          <w:lang w:val="en-US" w:eastAsia="zh-CN"/>
        </w:rPr>
        <w:t>保险机构保证保险保单</w:t>
      </w:r>
      <w:r>
        <w:rPr>
          <w:rFonts w:hint="eastAsia" w:ascii="宋体" w:hAnsi="宋体" w:cs="宋体"/>
          <w:b/>
          <w:bCs/>
          <w:szCs w:val="21"/>
          <w:u w:val="single"/>
        </w:rPr>
        <w:t>，金额为签约合同价的2%。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380" w:lineRule="exact"/>
        <w:ind w:firstLine="412" w:firstLineChars="200"/>
        <w:rPr>
          <w:rFonts w:hint="eastAsia" w:ascii="宋体" w:hAnsi="宋体" w:cs="宋体"/>
          <w:szCs w:val="21"/>
        </w:rPr>
      </w:pPr>
      <w:r>
        <w:rPr>
          <w:rFonts w:hint="eastAsia" w:ascii="宋体" w:hAnsi="宋体" w:cs="宋体"/>
          <w:szCs w:val="21"/>
        </w:rPr>
        <w:t>发包人在工程</w:t>
      </w:r>
      <w:r>
        <w:rPr>
          <w:rFonts w:hint="eastAsia" w:ascii="宋体" w:hAnsi="宋体" w:cs="宋体"/>
          <w:szCs w:val="21"/>
          <w:lang w:eastAsia="zh-CN"/>
        </w:rPr>
        <w:t>完</w:t>
      </w:r>
      <w:r>
        <w:rPr>
          <w:rFonts w:hint="eastAsia" w:ascii="宋体" w:hAnsi="宋体" w:cs="宋体"/>
          <w:szCs w:val="21"/>
        </w:rPr>
        <w:t>工验收后10天内，向承包人全额返还；承包人应保证履约担保在工程</w:t>
      </w:r>
      <w:r>
        <w:rPr>
          <w:rFonts w:hint="eastAsia" w:ascii="宋体" w:hAnsi="宋体" w:cs="宋体"/>
          <w:szCs w:val="21"/>
          <w:lang w:eastAsia="zh-CN"/>
        </w:rPr>
        <w:t>完</w:t>
      </w:r>
      <w:r>
        <w:rPr>
          <w:rFonts w:hint="eastAsia" w:ascii="宋体" w:hAnsi="宋体" w:cs="宋体"/>
          <w:szCs w:val="21"/>
        </w:rPr>
        <w:t>工验收前持续有效。</w:t>
      </w:r>
    </w:p>
    <w:p>
      <w:pPr>
        <w:spacing w:line="380" w:lineRule="exact"/>
        <w:ind w:firstLine="412" w:firstLineChars="200"/>
        <w:rPr>
          <w:rFonts w:hint="eastAsia" w:ascii="宋体" w:hAnsi="宋体" w:cs="宋体"/>
        </w:rPr>
      </w:pPr>
      <w:r>
        <w:rPr>
          <w:rFonts w:hint="eastAsia" w:ascii="宋体" w:hAnsi="宋体" w:cs="宋体"/>
          <w:szCs w:val="21"/>
        </w:rPr>
        <w:t>非承包人原因导致的工期延长，承包人继续提供履约担保所增加的费用由发包人承担。</w:t>
      </w:r>
    </w:p>
    <w:p>
      <w:pPr>
        <w:spacing w:line="380" w:lineRule="exact"/>
        <w:ind w:firstLine="412" w:firstLineChars="200"/>
        <w:rPr>
          <w:rFonts w:hint="eastAsia" w:ascii="宋体" w:hAnsi="宋体" w:cs="宋体"/>
          <w:b/>
          <w:bCs/>
          <w:szCs w:val="21"/>
        </w:rPr>
      </w:pPr>
      <w:r>
        <w:rPr>
          <w:rFonts w:hint="eastAsia" w:ascii="宋体" w:hAnsi="宋体" w:cs="宋体"/>
          <w:b/>
          <w:bCs/>
          <w:szCs w:val="21"/>
        </w:rPr>
        <w:t>4. 监理人</w:t>
      </w:r>
    </w:p>
    <w:p>
      <w:pPr>
        <w:spacing w:line="380" w:lineRule="exact"/>
        <w:ind w:firstLine="412" w:firstLineChars="200"/>
        <w:rPr>
          <w:rFonts w:hint="eastAsia" w:ascii="宋体" w:hAnsi="宋体" w:cs="宋体"/>
          <w:b/>
          <w:bCs/>
          <w:szCs w:val="21"/>
        </w:rPr>
      </w:pPr>
      <w:r>
        <w:rPr>
          <w:rFonts w:hint="eastAsia" w:ascii="宋体" w:hAnsi="宋体" w:cs="宋体"/>
          <w:b/>
          <w:bCs/>
          <w:szCs w:val="21"/>
        </w:rPr>
        <w:t>4.1监理人的一般规定</w:t>
      </w:r>
    </w:p>
    <w:p>
      <w:pPr>
        <w:spacing w:line="380" w:lineRule="exact"/>
        <w:ind w:firstLine="412" w:firstLineChars="200"/>
        <w:rPr>
          <w:rFonts w:hint="eastAsia"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pPr>
        <w:spacing w:line="380" w:lineRule="exact"/>
        <w:ind w:firstLine="412" w:firstLineChars="200"/>
        <w:rPr>
          <w:rFonts w:hint="eastAsia" w:ascii="宋体" w:hAnsi="宋体" w:cs="宋体"/>
          <w:b/>
          <w:bCs/>
          <w:szCs w:val="21"/>
        </w:rPr>
      </w:pPr>
      <w:r>
        <w:rPr>
          <w:rFonts w:hint="eastAsia" w:ascii="宋体" w:hAnsi="宋体" w:cs="宋体"/>
          <w:b/>
          <w:bCs/>
          <w:szCs w:val="21"/>
        </w:rPr>
        <w:t>4.2 监理人员</w:t>
      </w:r>
    </w:p>
    <w:p>
      <w:pPr>
        <w:spacing w:line="380" w:lineRule="exact"/>
        <w:ind w:firstLine="412" w:firstLineChars="200"/>
        <w:rPr>
          <w:rFonts w:hint="eastAsia" w:ascii="宋体" w:hAnsi="宋体" w:cs="宋体"/>
          <w:szCs w:val="21"/>
        </w:rPr>
      </w:pPr>
      <w:r>
        <w:rPr>
          <w:rFonts w:hint="eastAsia" w:ascii="宋体" w:hAnsi="宋体" w:cs="宋体"/>
          <w:szCs w:val="21"/>
        </w:rPr>
        <w:t>总监理工程师：</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关于监理人的其他约定：</w:t>
      </w:r>
      <w:r>
        <w:rPr>
          <w:rFonts w:hint="eastAsia" w:ascii="宋体" w:hAnsi="宋体" w:cs="宋体"/>
          <w:szCs w:val="21"/>
          <w:u w:val="single"/>
        </w:rPr>
        <w:t>                。</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pPr>
        <w:spacing w:line="380" w:lineRule="exact"/>
        <w:ind w:firstLine="412" w:firstLineChars="200"/>
        <w:rPr>
          <w:rFonts w:hint="eastAsia" w:ascii="宋体" w:hAnsi="宋体" w:cs="宋体"/>
          <w:szCs w:val="21"/>
        </w:rPr>
      </w:pPr>
      <w:r>
        <w:rPr>
          <w:rFonts w:hint="eastAsia" w:ascii="宋体" w:hAnsi="宋体" w:cs="宋体"/>
          <w:szCs w:val="21"/>
          <w:u w:val="single"/>
        </w:rPr>
        <w:t>（3）监理人对其监理人员的任何授权，承包人均应当要求监理人提供书面的授权，否则，承包人有权拒绝接受监理人员的指示。</w:t>
      </w:r>
    </w:p>
    <w:p>
      <w:pPr>
        <w:spacing w:line="380" w:lineRule="exact"/>
        <w:ind w:firstLine="412" w:firstLineChars="200"/>
        <w:rPr>
          <w:rFonts w:hint="eastAsia" w:ascii="宋体" w:hAnsi="宋体" w:cs="宋体"/>
          <w:b/>
          <w:bCs/>
          <w:szCs w:val="21"/>
        </w:rPr>
      </w:pPr>
      <w:r>
        <w:rPr>
          <w:rFonts w:hint="eastAsia" w:ascii="宋体" w:hAnsi="宋体" w:cs="宋体"/>
          <w:b/>
          <w:bCs/>
          <w:szCs w:val="21"/>
        </w:rPr>
        <w:t>4.4 商定或确定</w:t>
      </w:r>
    </w:p>
    <w:p>
      <w:pPr>
        <w:spacing w:line="380" w:lineRule="exact"/>
        <w:ind w:firstLine="412" w:firstLineChars="200"/>
        <w:rPr>
          <w:rFonts w:hint="eastAsia" w:ascii="宋体" w:hAnsi="宋体" w:cs="宋体"/>
          <w:szCs w:val="21"/>
        </w:rPr>
      </w:pPr>
      <w:r>
        <w:rPr>
          <w:rFonts w:hint="eastAsia" w:ascii="宋体" w:hAnsi="宋体" w:cs="宋体"/>
          <w:szCs w:val="21"/>
        </w:rPr>
        <w:t>在发包人和承包人不能通过协商达成一致意见时，发包人授权监理人对以下事项进行确定：</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w:t>
      </w:r>
      <w:r>
        <w:rPr>
          <w:rFonts w:hint="eastAsia" w:ascii="宋体" w:hAnsi="宋体" w:cs="宋体"/>
          <w:szCs w:val="21"/>
        </w:rPr>
        <w:t>。</w:t>
      </w:r>
    </w:p>
    <w:p>
      <w:pPr>
        <w:spacing w:line="380" w:lineRule="exact"/>
        <w:rPr>
          <w:rFonts w:hint="eastAsia" w:ascii="宋体" w:hAnsi="宋体" w:cs="宋体"/>
          <w:b/>
          <w:bCs/>
          <w:szCs w:val="21"/>
        </w:rPr>
      </w:pPr>
      <w:r>
        <w:rPr>
          <w:rFonts w:hint="eastAsia" w:ascii="宋体" w:hAnsi="宋体" w:cs="宋体"/>
          <w:b/>
          <w:bCs/>
          <w:szCs w:val="21"/>
        </w:rPr>
        <w:t>5. 工程质量</w:t>
      </w:r>
    </w:p>
    <w:p>
      <w:pPr>
        <w:spacing w:line="380" w:lineRule="exact"/>
        <w:ind w:firstLine="412" w:firstLineChars="200"/>
        <w:rPr>
          <w:rFonts w:hint="eastAsia" w:ascii="宋体" w:hAnsi="宋体" w:cs="宋体"/>
          <w:b/>
          <w:bCs/>
          <w:szCs w:val="21"/>
        </w:rPr>
      </w:pPr>
      <w:r>
        <w:rPr>
          <w:rFonts w:hint="eastAsia" w:ascii="宋体" w:hAnsi="宋体" w:cs="宋体"/>
          <w:b/>
          <w:bCs/>
          <w:szCs w:val="21"/>
        </w:rPr>
        <w:t>5.1 质量要求</w:t>
      </w:r>
    </w:p>
    <w:p>
      <w:pPr>
        <w:spacing w:line="340" w:lineRule="exact"/>
        <w:ind w:firstLine="412" w:firstLineChars="200"/>
        <w:rPr>
          <w:rFonts w:hint="eastAsia" w:ascii="宋体" w:hAnsi="宋体" w:cs="宋体"/>
          <w:b/>
          <w:bCs/>
          <w:szCs w:val="21"/>
          <w:u w:val="single"/>
        </w:rPr>
      </w:pPr>
      <w:r>
        <w:rPr>
          <w:rFonts w:hint="eastAsia" w:ascii="宋体" w:hAnsi="宋体" w:cs="宋体"/>
          <w:szCs w:val="21"/>
        </w:rPr>
        <w:t>5.1.1 特殊质量标准和要求：</w:t>
      </w:r>
      <w:r>
        <w:rPr>
          <w:rFonts w:hint="eastAsia" w:ascii="宋体" w:hAnsi="宋体" w:cs="宋体"/>
          <w:szCs w:val="21"/>
          <w:u w:val="single"/>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5.3 隐蔽工程检查</w:t>
      </w:r>
    </w:p>
    <w:p>
      <w:pPr>
        <w:spacing w:line="380" w:lineRule="exact"/>
        <w:ind w:firstLine="412" w:firstLineChars="200"/>
        <w:rPr>
          <w:rFonts w:hint="eastAsia"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pPr>
        <w:spacing w:line="380" w:lineRule="exact"/>
        <w:ind w:firstLine="412" w:firstLineChars="200"/>
        <w:rPr>
          <w:rFonts w:hint="eastAsia"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80" w:lineRule="exact"/>
        <w:ind w:firstLine="412" w:firstLineChars="200"/>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隐蔽工程验收过程、验收部位除办理纸质验收记录，还应留置验收部位、验收过程、主要验收人员相片、影像等资料。</w:t>
      </w:r>
    </w:p>
    <w:p>
      <w:pPr>
        <w:spacing w:line="380" w:lineRule="exact"/>
        <w:rPr>
          <w:rFonts w:hint="eastAsia" w:ascii="宋体" w:hAnsi="宋体" w:cs="宋体"/>
          <w:b/>
          <w:bCs/>
          <w:szCs w:val="21"/>
        </w:rPr>
      </w:pPr>
      <w:r>
        <w:rPr>
          <w:rFonts w:hint="eastAsia" w:ascii="宋体" w:hAnsi="宋体" w:cs="宋体"/>
          <w:b/>
          <w:bCs/>
          <w:szCs w:val="21"/>
        </w:rPr>
        <w:t>6. 安全文明施工与环境保护</w:t>
      </w:r>
    </w:p>
    <w:p>
      <w:pPr>
        <w:spacing w:line="380" w:lineRule="exact"/>
        <w:ind w:firstLine="412" w:firstLineChars="200"/>
        <w:rPr>
          <w:rFonts w:hint="eastAsia" w:ascii="宋体" w:hAnsi="宋体" w:cs="宋体"/>
          <w:b/>
          <w:bCs/>
          <w:szCs w:val="21"/>
        </w:rPr>
      </w:pPr>
      <w:r>
        <w:rPr>
          <w:rFonts w:hint="eastAsia" w:ascii="宋体" w:hAnsi="宋体" w:cs="宋体"/>
          <w:b/>
          <w:bCs/>
          <w:szCs w:val="21"/>
        </w:rPr>
        <w:t>6.1安全文明施工</w:t>
      </w:r>
    </w:p>
    <w:p>
      <w:pPr>
        <w:spacing w:line="380" w:lineRule="exact"/>
        <w:ind w:firstLine="412" w:firstLineChars="200"/>
        <w:rPr>
          <w:rFonts w:hint="eastAsia"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w:t>
      </w:r>
      <w:r>
        <w:rPr>
          <w:rFonts w:hint="eastAsia" w:ascii="宋体" w:hAnsi="宋体" w:cs="宋体"/>
          <w:b/>
          <w:szCs w:val="21"/>
          <w:u w:val="single"/>
        </w:rPr>
        <w:t>按《浙江省建筑施工安全标准化管理规定》（浙建建〔2012〕54号）及省、市建筑业、安全监督等相关主管部门发布的有关管理规定执行</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6.1.5 文明施工</w:t>
      </w:r>
    </w:p>
    <w:p>
      <w:pPr>
        <w:spacing w:line="380" w:lineRule="exact"/>
        <w:ind w:firstLine="412" w:firstLineChars="200"/>
        <w:rPr>
          <w:rFonts w:hint="eastAsia"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r>
        <w:rPr>
          <w:rFonts w:hint="eastAsia" w:ascii="宋体" w:hAnsi="宋体" w:cs="宋体"/>
          <w:szCs w:val="21"/>
          <w:u w:val="single"/>
        </w:rPr>
        <w:t>〔创国家、省、市、县（市、区）级安标化工地〕</w:t>
      </w:r>
    </w:p>
    <w:p>
      <w:pPr>
        <w:spacing w:line="380" w:lineRule="exact"/>
        <w:ind w:firstLine="412" w:firstLineChars="200"/>
        <w:rPr>
          <w:rFonts w:hint="eastAsia" w:ascii="宋体" w:hAnsi="宋体" w:cs="宋体"/>
          <w:szCs w:val="21"/>
          <w:u w:val="single"/>
        </w:rPr>
      </w:pPr>
      <w:r>
        <w:rPr>
          <w:rFonts w:hint="eastAsia" w:ascii="宋体" w:hAnsi="宋体" w:cs="宋体"/>
          <w:szCs w:val="21"/>
        </w:rPr>
        <w:t>6.1.6 关于安全文明施工费支付比例和支付期限的约定：安</w:t>
      </w:r>
      <w:r>
        <w:rPr>
          <w:rFonts w:hint="eastAsia" w:ascii="宋体" w:hAnsi="宋体" w:cs="宋体"/>
          <w:szCs w:val="21"/>
          <w:u w:val="single"/>
        </w:rPr>
        <w:t>全文明施工费预付费用包含在工程预付款内，与工程预付款一并支付，支付比例为安全文明施工费（不含创标化工地增加费）总额的（50）%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7. 工期和进度</w:t>
      </w:r>
    </w:p>
    <w:p>
      <w:pPr>
        <w:spacing w:line="380" w:lineRule="exact"/>
        <w:ind w:firstLine="412" w:firstLineChars="200"/>
        <w:rPr>
          <w:rFonts w:hint="eastAsia" w:ascii="宋体" w:hAnsi="宋体" w:cs="宋体"/>
          <w:b/>
          <w:szCs w:val="21"/>
        </w:rPr>
      </w:pPr>
      <w:r>
        <w:rPr>
          <w:rFonts w:hint="eastAsia" w:ascii="宋体" w:hAnsi="宋体" w:cs="宋体"/>
          <w:b/>
          <w:szCs w:val="21"/>
        </w:rPr>
        <w:t>7.1 施工组织设计</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7.2 施工进度计划</w:t>
      </w:r>
    </w:p>
    <w:p>
      <w:pPr>
        <w:spacing w:line="380" w:lineRule="exact"/>
        <w:ind w:firstLine="412" w:firstLineChars="200"/>
        <w:rPr>
          <w:rFonts w:hint="eastAsia" w:ascii="宋体" w:hAnsi="宋体" w:cs="宋体"/>
          <w:szCs w:val="21"/>
        </w:rPr>
      </w:pPr>
      <w:r>
        <w:rPr>
          <w:rFonts w:hint="eastAsia" w:ascii="宋体" w:hAnsi="宋体" w:cs="宋体"/>
          <w:szCs w:val="21"/>
        </w:rPr>
        <w:t>7.2.2 施工进度计划的修订</w:t>
      </w:r>
    </w:p>
    <w:p>
      <w:pPr>
        <w:spacing w:line="380" w:lineRule="exact"/>
        <w:ind w:firstLine="412" w:firstLineChars="200"/>
        <w:rPr>
          <w:rFonts w:hint="eastAsia"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7.3 开工</w:t>
      </w:r>
    </w:p>
    <w:p>
      <w:pPr>
        <w:spacing w:line="380" w:lineRule="exact"/>
        <w:ind w:firstLine="412" w:firstLineChars="200"/>
        <w:rPr>
          <w:rFonts w:hint="eastAsia" w:ascii="宋体" w:hAnsi="宋体" w:cs="宋体"/>
          <w:szCs w:val="21"/>
        </w:rPr>
      </w:pPr>
      <w:r>
        <w:rPr>
          <w:rFonts w:hint="eastAsia" w:ascii="宋体" w:hAnsi="宋体" w:cs="宋体"/>
          <w:szCs w:val="21"/>
        </w:rPr>
        <w:t>7.3.1 开工准备</w:t>
      </w:r>
    </w:p>
    <w:p>
      <w:pPr>
        <w:spacing w:line="380" w:lineRule="exact"/>
        <w:ind w:firstLine="645"/>
        <w:rPr>
          <w:rFonts w:hint="eastAsia"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pPr>
        <w:spacing w:line="380" w:lineRule="exact"/>
        <w:ind w:firstLine="412" w:firstLineChars="200"/>
        <w:rPr>
          <w:rFonts w:hint="eastAsia" w:ascii="宋体" w:hAnsi="宋体" w:cs="宋体"/>
          <w:szCs w:val="21"/>
        </w:rPr>
      </w:pPr>
      <w:r>
        <w:rPr>
          <w:rFonts w:hint="eastAsia" w:ascii="宋体" w:hAnsi="宋体" w:cs="宋体"/>
          <w:szCs w:val="21"/>
        </w:rPr>
        <w:t>7.3.2开工通知</w:t>
      </w:r>
    </w:p>
    <w:p>
      <w:pPr>
        <w:spacing w:line="380" w:lineRule="exact"/>
        <w:ind w:firstLine="412" w:firstLineChars="200"/>
        <w:rPr>
          <w:rFonts w:hint="eastAsia"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pPr>
        <w:spacing w:line="380" w:lineRule="exact"/>
        <w:ind w:firstLine="412" w:firstLineChars="200"/>
        <w:rPr>
          <w:rFonts w:hint="eastAsia" w:ascii="宋体" w:hAnsi="宋体" w:cs="宋体"/>
          <w:szCs w:val="21"/>
        </w:rPr>
      </w:pPr>
      <w:r>
        <w:rPr>
          <w:rFonts w:hint="eastAsia" w:ascii="宋体" w:hAnsi="宋体" w:cs="宋体"/>
          <w:szCs w:val="21"/>
        </w:rPr>
        <w:t xml:space="preserve">因发包人原因造成监理人未能在计划开工日期之日起 </w:t>
      </w:r>
      <w:r>
        <w:rPr>
          <w:rFonts w:hint="eastAsia" w:ascii="宋体" w:hAnsi="宋体" w:cs="宋体"/>
          <w:szCs w:val="21"/>
          <w:u w:val="single"/>
        </w:rPr>
        <w:t>90</w:t>
      </w:r>
      <w:r>
        <w:rPr>
          <w:rFonts w:hint="eastAsia" w:ascii="宋体" w:hAnsi="宋体" w:cs="宋体"/>
          <w:szCs w:val="21"/>
        </w:rPr>
        <w:t>天内发出开工通知的，承包人有权提出价格调整要求，或者解除合同。发包人应当承担由此增加的费用或赔偿承包人的损失。</w:t>
      </w:r>
    </w:p>
    <w:p>
      <w:pPr>
        <w:spacing w:line="380" w:lineRule="exact"/>
        <w:ind w:firstLine="412" w:firstLineChars="200"/>
        <w:rPr>
          <w:rFonts w:hint="eastAsia" w:ascii="宋体" w:hAnsi="宋体" w:cs="宋体"/>
          <w:b/>
          <w:szCs w:val="21"/>
        </w:rPr>
      </w:pPr>
      <w:r>
        <w:rPr>
          <w:rFonts w:hint="eastAsia" w:ascii="宋体" w:hAnsi="宋体" w:cs="宋体"/>
          <w:b/>
          <w:szCs w:val="21"/>
        </w:rPr>
        <w:t>7.4 测量放线</w:t>
      </w:r>
    </w:p>
    <w:p>
      <w:pPr>
        <w:spacing w:line="380" w:lineRule="exact"/>
        <w:ind w:firstLine="412" w:firstLineChars="200"/>
        <w:rPr>
          <w:rFonts w:hint="eastAsia"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7.5 工期延误</w:t>
      </w:r>
    </w:p>
    <w:p>
      <w:pPr>
        <w:spacing w:line="380" w:lineRule="exact"/>
        <w:ind w:firstLine="412" w:firstLineChars="200"/>
        <w:rPr>
          <w:rFonts w:hint="eastAsia" w:ascii="宋体" w:hAnsi="宋体" w:cs="宋体"/>
          <w:szCs w:val="21"/>
        </w:rPr>
      </w:pPr>
      <w:r>
        <w:rPr>
          <w:rFonts w:hint="eastAsia" w:ascii="宋体" w:hAnsi="宋体" w:cs="宋体"/>
          <w:szCs w:val="21"/>
        </w:rPr>
        <w:t>7.5.1 因发包人原因导致工期延误</w:t>
      </w:r>
    </w:p>
    <w:p>
      <w:pPr>
        <w:spacing w:line="380" w:lineRule="exact"/>
        <w:ind w:firstLine="309" w:firstLineChars="150"/>
        <w:rPr>
          <w:rFonts w:hint="eastAsia"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①重大设计变更；②因政策处理不完善导致无法施工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7.5.2 因承包人原因导致工期延误</w:t>
      </w:r>
    </w:p>
    <w:p>
      <w:pPr>
        <w:spacing w:line="380" w:lineRule="exact"/>
        <w:ind w:firstLine="412" w:firstLineChars="200"/>
        <w:rPr>
          <w:rFonts w:hint="eastAsia"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1000元/天</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履约保证金额度</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7.6 不利物质条件</w:t>
      </w:r>
    </w:p>
    <w:p>
      <w:pPr>
        <w:spacing w:line="380" w:lineRule="exact"/>
        <w:ind w:firstLine="412" w:firstLineChars="200"/>
        <w:rPr>
          <w:rFonts w:hint="eastAsia" w:ascii="宋体" w:hAnsi="宋体" w:cs="宋体"/>
          <w:szCs w:val="21"/>
        </w:rPr>
      </w:pPr>
      <w:r>
        <w:rPr>
          <w:rFonts w:hint="eastAsia" w:ascii="宋体" w:hAnsi="宋体" w:cs="宋体"/>
          <w:szCs w:val="21"/>
        </w:rPr>
        <w:t>不利物质条件的其他情形和有关约定：</w:t>
      </w:r>
    </w:p>
    <w:p>
      <w:pPr>
        <w:spacing w:line="380" w:lineRule="exact"/>
        <w:ind w:firstLine="412"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pPr>
        <w:spacing w:line="380" w:lineRule="exact"/>
        <w:ind w:firstLine="412"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pPr>
        <w:spacing w:line="380" w:lineRule="exact"/>
        <w:ind w:firstLine="412" w:firstLineChars="200"/>
        <w:rPr>
          <w:rFonts w:hint="eastAsia"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pPr>
        <w:spacing w:line="380" w:lineRule="exact"/>
        <w:ind w:firstLine="412" w:firstLineChars="200"/>
        <w:rPr>
          <w:rFonts w:hint="eastAsia"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pPr>
        <w:spacing w:line="380" w:lineRule="exact"/>
        <w:ind w:firstLine="412" w:firstLineChars="200"/>
        <w:rPr>
          <w:rFonts w:hint="eastAsia" w:ascii="宋体" w:hAnsi="宋体" w:cs="宋体"/>
          <w:szCs w:val="21"/>
        </w:rPr>
      </w:pPr>
      <w:r>
        <w:rPr>
          <w:rFonts w:hint="eastAsia" w:ascii="宋体" w:hAnsi="宋体" w:cs="宋体"/>
          <w:szCs w:val="21"/>
        </w:rPr>
        <w:t>（5）</w:t>
      </w:r>
      <w:r>
        <w:rPr>
          <w:rFonts w:hint="eastAsia" w:ascii="宋体" w:hAnsi="宋体" w:cs="宋体"/>
          <w:szCs w:val="21"/>
          <w:u w:val="single"/>
        </w:rPr>
        <w:t>地质勘探资料未涉及的地下管道、暗沟、岩层等。</w:t>
      </w:r>
    </w:p>
    <w:p>
      <w:pPr>
        <w:spacing w:line="380" w:lineRule="exact"/>
        <w:ind w:firstLine="412" w:firstLineChars="200"/>
        <w:rPr>
          <w:rFonts w:hint="eastAsia" w:ascii="宋体" w:hAnsi="宋体" w:cs="宋体"/>
          <w:b/>
          <w:szCs w:val="21"/>
        </w:rPr>
      </w:pPr>
      <w:r>
        <w:rPr>
          <w:rFonts w:hint="eastAsia" w:ascii="宋体" w:hAnsi="宋体" w:cs="宋体"/>
          <w:b/>
          <w:szCs w:val="21"/>
        </w:rPr>
        <w:t>7.7异常恶劣的气候条件</w:t>
      </w:r>
    </w:p>
    <w:p>
      <w:pPr>
        <w:spacing w:line="380" w:lineRule="exact"/>
        <w:ind w:firstLine="412" w:firstLineChars="200"/>
        <w:rPr>
          <w:rFonts w:hint="eastAsia" w:ascii="宋体" w:hAnsi="宋体" w:cs="宋体"/>
          <w:szCs w:val="21"/>
        </w:rPr>
      </w:pPr>
      <w:r>
        <w:rPr>
          <w:rFonts w:hint="eastAsia" w:ascii="宋体" w:hAnsi="宋体" w:cs="宋体"/>
          <w:szCs w:val="21"/>
        </w:rPr>
        <w:t>发包人和承包人同意以下情形视为异常恶劣的气候条件：</w:t>
      </w:r>
    </w:p>
    <w:p>
      <w:pPr>
        <w:spacing w:line="380" w:lineRule="exact"/>
        <w:ind w:firstLine="412" w:firstLineChars="200"/>
        <w:rPr>
          <w:rFonts w:hint="eastAsia" w:ascii="宋体" w:hAnsi="宋体" w:cs="宋体"/>
          <w:szCs w:val="21"/>
          <w:u w:val="single"/>
        </w:rPr>
      </w:pPr>
      <w:r>
        <w:rPr>
          <w:rFonts w:hint="eastAsia" w:ascii="宋体" w:hAnsi="宋体" w:cs="宋体"/>
          <w:szCs w:val="21"/>
        </w:rPr>
        <w:t>（1）</w:t>
      </w:r>
      <w:r>
        <w:rPr>
          <w:rFonts w:hint="eastAsia" w:ascii="宋体" w:hAnsi="宋体" w:cs="宋体"/>
          <w:szCs w:val="21"/>
          <w:u w:val="single"/>
        </w:rPr>
        <w:t>8级以上持续24小时的大风（台风）；</w:t>
      </w:r>
    </w:p>
    <w:p>
      <w:pPr>
        <w:spacing w:line="380" w:lineRule="exact"/>
        <w:ind w:firstLine="412"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7.9 提前竣工的奖励</w:t>
      </w:r>
    </w:p>
    <w:p>
      <w:pPr>
        <w:spacing w:line="380" w:lineRule="exact"/>
        <w:ind w:firstLine="412" w:firstLineChars="200"/>
        <w:rPr>
          <w:rFonts w:hint="eastAsia" w:ascii="宋体" w:hAnsi="宋体" w:cs="宋体"/>
          <w:szCs w:val="21"/>
        </w:rPr>
      </w:pPr>
      <w:r>
        <w:rPr>
          <w:rFonts w:hint="eastAsia" w:ascii="宋体" w:hAnsi="宋体" w:cs="宋体"/>
          <w:szCs w:val="21"/>
        </w:rPr>
        <w:t>7.9.2提前竣工的奖励：</w:t>
      </w:r>
      <w:r>
        <w:rPr>
          <w:rFonts w:hint="eastAsia" w:ascii="宋体" w:hAnsi="宋体" w:cs="宋体"/>
          <w:szCs w:val="21"/>
          <w:highlight w:val="none"/>
          <w:u w:val="single"/>
        </w:rPr>
        <w:t>1000元/天</w:t>
      </w:r>
      <w:r>
        <w:rPr>
          <w:rFonts w:hint="eastAsia" w:ascii="宋体" w:hAnsi="宋体" w:cs="宋体"/>
          <w:szCs w:val="21"/>
          <w:highlight w:val="none"/>
        </w:rPr>
        <w:t>。</w:t>
      </w:r>
      <w:r>
        <w:rPr>
          <w:rFonts w:hint="eastAsia" w:ascii="宋体" w:hAnsi="宋体" w:cs="宋体"/>
          <w:szCs w:val="21"/>
        </w:rPr>
        <w:t>奖励的上限：</w:t>
      </w:r>
      <w:r>
        <w:rPr>
          <w:rFonts w:hint="eastAsia" w:ascii="宋体" w:hAnsi="宋体" w:cs="宋体"/>
          <w:szCs w:val="21"/>
          <w:u w:val="single"/>
        </w:rPr>
        <w:t>履约保证金额度</w:t>
      </w:r>
      <w:r>
        <w:rPr>
          <w:rFonts w:hint="eastAsia" w:ascii="宋体" w:hAnsi="宋体" w:cs="宋体"/>
          <w:szCs w:val="21"/>
        </w:rPr>
        <w:t>。</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8. 材料与设备</w:t>
      </w:r>
    </w:p>
    <w:p>
      <w:pPr>
        <w:spacing w:line="380" w:lineRule="exact"/>
        <w:ind w:firstLine="412" w:firstLineChars="200"/>
        <w:rPr>
          <w:rFonts w:hint="eastAsia" w:ascii="宋体" w:hAnsi="宋体" w:cs="宋体"/>
          <w:b/>
          <w:szCs w:val="21"/>
        </w:rPr>
      </w:pPr>
      <w:r>
        <w:rPr>
          <w:rFonts w:hint="eastAsia" w:ascii="宋体" w:hAnsi="宋体" w:cs="宋体"/>
          <w:b/>
          <w:szCs w:val="21"/>
        </w:rPr>
        <w:t>8.1 发包人供应材料与工程设备</w:t>
      </w:r>
    </w:p>
    <w:p>
      <w:pPr>
        <w:spacing w:line="380" w:lineRule="exact"/>
        <w:ind w:firstLine="615"/>
        <w:rPr>
          <w:rFonts w:hint="eastAsia"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pPr>
        <w:spacing w:line="380" w:lineRule="exact"/>
        <w:ind w:firstLine="615"/>
        <w:rPr>
          <w:rFonts w:hint="eastAsia"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pPr>
        <w:spacing w:line="380" w:lineRule="exact"/>
        <w:ind w:firstLine="615"/>
        <w:rPr>
          <w:rFonts w:hint="eastAsia"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材料费用（含税价款）在每期应付工程款（或竣工结算）的税前工程造价中扣回。（适用简易计税方法）]</w:t>
      </w:r>
    </w:p>
    <w:p>
      <w:pPr>
        <w:spacing w:line="380" w:lineRule="exact"/>
        <w:ind w:firstLine="615"/>
        <w:rPr>
          <w:rFonts w:hint="eastAsia" w:ascii="宋体" w:hAnsi="宋体" w:cs="宋体"/>
          <w:szCs w:val="21"/>
        </w:rPr>
      </w:pPr>
      <w:r>
        <w:rPr>
          <w:rFonts w:hint="eastAsia" w:ascii="宋体" w:hAnsi="宋体" w:cs="宋体"/>
          <w:szCs w:val="21"/>
          <w:u w:val="single"/>
        </w:rPr>
        <w:t>（注：应具体约定发包人提供材料数量、价格的计算方法</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8.2 承包人采购材料与工程设备</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（1）材料品牌、规格和使用要求：按招标文件（相应）技术标准和要求执行。</w:t>
      </w:r>
      <w:r>
        <w:rPr>
          <w:rFonts w:hint="eastAsia"/>
          <w:color w:val="auto"/>
          <w:szCs w:val="21"/>
          <w:highlight w:val="none"/>
          <w:u w:val="single"/>
        </w:rPr>
        <w:t>凡是招标文件注明规格、型号或品牌、产地的材料，承包人必须按照招标文件要求采购和施工；如需调整，必须经得发包人认可。</w:t>
      </w:r>
    </w:p>
    <w:p>
      <w:pPr>
        <w:autoSpaceDE w:val="0"/>
        <w:autoSpaceDN w:val="0"/>
        <w:spacing w:line="380" w:lineRule="exact"/>
        <w:ind w:firstLine="412" w:firstLineChars="200"/>
        <w:rPr>
          <w:rFonts w:hint="eastAsia" w:ascii="仿宋_GB2312" w:hAnsi="宋体"/>
          <w:color w:val="auto"/>
          <w:szCs w:val="21"/>
          <w:u w:val="single"/>
        </w:rPr>
      </w:pPr>
      <w:r>
        <w:rPr>
          <w:color w:val="auto"/>
          <w:szCs w:val="21"/>
          <w:highlight w:val="none"/>
          <w:u w:val="single"/>
        </w:rPr>
        <w:t>（2）本工程已确定承包价的建筑材料均由承包人自行询价、采购、运输和保管。</w:t>
      </w:r>
      <w:r>
        <w:rPr>
          <w:rFonts w:hint="eastAsia" w:ascii="仿宋_GB2312" w:hAnsi="宋体"/>
          <w:color w:val="auto"/>
          <w:szCs w:val="21"/>
          <w:u w:val="single"/>
        </w:rPr>
        <w:t>商品混凝土材料的使用须符合相关规定，否则相关押金由承包人承担。</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r>
        <w:rPr>
          <w:rFonts w:hint="eastAsia"/>
          <w:color w:val="auto"/>
          <w:szCs w:val="21"/>
          <w:highlight w:val="none"/>
          <w:u w:val="single"/>
          <w:lang w:eastAsia="zh-CN"/>
        </w:rPr>
        <w:t>现浇现拌混凝土</w:t>
      </w:r>
      <w:r>
        <w:rPr>
          <w:color w:val="auto"/>
          <w:szCs w:val="21"/>
          <w:highlight w:val="none"/>
          <w:u w:val="single"/>
        </w:rPr>
        <w:t>。</w:t>
      </w:r>
    </w:p>
    <w:p>
      <w:pPr>
        <w:spacing w:line="380" w:lineRule="exact"/>
        <w:ind w:firstLine="412" w:firstLineChars="200"/>
        <w:rPr>
          <w:rFonts w:hint="eastAsia" w:ascii="宋体" w:hAnsi="宋体" w:cs="宋体"/>
          <w:szCs w:val="21"/>
          <w:u w:val="single"/>
        </w:rPr>
      </w:pPr>
      <w:r>
        <w:rPr>
          <w:rFonts w:hint="eastAsia" w:ascii="宋体" w:hAnsi="宋体" w:cs="宋体"/>
          <w:szCs w:val="21"/>
          <w:highlight w:val="none"/>
          <w:u w:val="single"/>
        </w:rPr>
        <w:t>（4）所有材料必须有质保书或合格证，符合施工图纸和</w:t>
      </w:r>
      <w:r>
        <w:rPr>
          <w:rFonts w:hint="eastAsia" w:ascii="宋体" w:hAnsi="宋体" w:cs="宋体"/>
          <w:szCs w:val="21"/>
          <w:u w:val="single"/>
        </w:rPr>
        <w:t>规范要求，且品牌、产地需报发包人备案，否则，因此产生的后果均由承包人负责。</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380" w:lineRule="exact"/>
        <w:ind w:firstLine="412" w:firstLineChars="200"/>
        <w:rPr>
          <w:rFonts w:hint="eastAsia" w:ascii="宋体" w:hAnsi="宋体" w:cs="宋体"/>
          <w:b/>
          <w:szCs w:val="21"/>
        </w:rPr>
      </w:pPr>
      <w:r>
        <w:rPr>
          <w:rFonts w:hint="eastAsia" w:ascii="宋体" w:hAnsi="宋体" w:cs="宋体"/>
          <w:b/>
          <w:szCs w:val="21"/>
        </w:rPr>
        <w:t>8.4材料与工程设备的保管与使用</w:t>
      </w:r>
    </w:p>
    <w:p>
      <w:pPr>
        <w:spacing w:line="380" w:lineRule="exact"/>
        <w:ind w:firstLine="412" w:firstLineChars="200"/>
        <w:rPr>
          <w:rFonts w:hint="eastAsia" w:ascii="宋体" w:hAnsi="宋体" w:cs="宋体"/>
          <w:szCs w:val="21"/>
          <w:u w:val="single"/>
        </w:rPr>
      </w:pPr>
      <w:r>
        <w:rPr>
          <w:rFonts w:hint="eastAsia" w:ascii="宋体" w:hAnsi="宋体" w:cs="宋体"/>
          <w:szCs w:val="21"/>
        </w:rPr>
        <w:t>8.4.1发包人供应的材料设备的保管费用的承担</w:t>
      </w:r>
      <w:r>
        <w:rPr>
          <w:rFonts w:hint="eastAsia" w:ascii="宋体" w:hAnsi="宋体" w:cs="宋体"/>
          <w:szCs w:val="21"/>
          <w:u w:val="single"/>
        </w:rPr>
        <w:t>：发包人支付承包人保管费（或称总承包服务费），以提供材料金额（含进项税）为基数，乘以费率（/ ）%计算。</w:t>
      </w:r>
    </w:p>
    <w:p>
      <w:pPr>
        <w:spacing w:line="380" w:lineRule="exact"/>
        <w:ind w:firstLine="412" w:firstLineChars="200"/>
        <w:rPr>
          <w:rFonts w:hint="eastAsia" w:ascii="宋体" w:hAnsi="宋体" w:cs="宋体"/>
          <w:szCs w:val="21"/>
        </w:rPr>
      </w:pPr>
      <w:r>
        <w:rPr>
          <w:rFonts w:hint="eastAsia" w:ascii="宋体" w:hAnsi="宋体" w:cs="宋体"/>
          <w:szCs w:val="21"/>
          <w:u w:val="single"/>
        </w:rPr>
        <w:t>（2）发包人支付承包人保管费（或称总承包服务费），以提供设备金额（含进项税）为基数，乘以费率（ /）%计算。</w:t>
      </w:r>
    </w:p>
    <w:p>
      <w:pPr>
        <w:spacing w:line="380" w:lineRule="exact"/>
        <w:ind w:firstLine="412" w:firstLineChars="200"/>
        <w:rPr>
          <w:rFonts w:hint="eastAsia" w:ascii="宋体" w:hAnsi="宋体" w:cs="宋体"/>
          <w:b/>
          <w:szCs w:val="21"/>
        </w:rPr>
      </w:pPr>
      <w:r>
        <w:rPr>
          <w:rFonts w:hint="eastAsia" w:ascii="宋体" w:hAnsi="宋体" w:cs="宋体"/>
          <w:b/>
          <w:szCs w:val="21"/>
        </w:rPr>
        <w:t>8.6 样品</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8.6.1 样品的报送与封存</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szCs w:val="21"/>
          <w:u w:val="single"/>
        </w:rPr>
        <w:t xml:space="preserve"> （如有要封存样品，明确具体样品名称）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8.8 施工设备和临时设施</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szCs w:val="21"/>
        </w:rPr>
        <w:t>8.8.1 承包人提供的施工设备和临时设施</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9. 试验与检验</w:t>
      </w:r>
    </w:p>
    <w:p>
      <w:pPr>
        <w:spacing w:line="380" w:lineRule="exact"/>
        <w:ind w:firstLine="412" w:firstLineChars="200"/>
        <w:rPr>
          <w:rFonts w:hint="eastAsia" w:ascii="宋体" w:hAnsi="宋体" w:cs="宋体"/>
          <w:b/>
          <w:szCs w:val="21"/>
        </w:rPr>
      </w:pPr>
      <w:r>
        <w:rPr>
          <w:rFonts w:hint="eastAsia" w:ascii="宋体" w:hAnsi="宋体" w:cs="宋体"/>
          <w:b/>
          <w:szCs w:val="21"/>
        </w:rPr>
        <w:t>9.1试验设备与试验人员</w:t>
      </w:r>
    </w:p>
    <w:p>
      <w:pPr>
        <w:spacing w:line="380" w:lineRule="exact"/>
        <w:ind w:firstLine="412" w:firstLineChars="200"/>
        <w:rPr>
          <w:rFonts w:hint="eastAsia" w:ascii="宋体" w:hAnsi="宋体" w:cs="宋体"/>
          <w:szCs w:val="21"/>
        </w:rPr>
      </w:pPr>
      <w:r>
        <w:rPr>
          <w:rFonts w:hint="eastAsia" w:ascii="宋体" w:hAnsi="宋体" w:cs="宋体"/>
          <w:szCs w:val="21"/>
        </w:rPr>
        <w:t>9.1.2 试验设备</w:t>
      </w:r>
    </w:p>
    <w:p>
      <w:pPr>
        <w:spacing w:line="380" w:lineRule="exact"/>
        <w:ind w:firstLine="412" w:firstLineChars="200"/>
        <w:rPr>
          <w:rFonts w:hint="eastAsia"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9.3 材料、工程设备和工程的试验和检验</w:t>
      </w:r>
    </w:p>
    <w:p>
      <w:pPr>
        <w:spacing w:line="380" w:lineRule="exact"/>
        <w:ind w:firstLine="309" w:firstLineChars="150"/>
        <w:rPr>
          <w:rFonts w:hint="eastAsia" w:ascii="宋体" w:hAnsi="宋体" w:cs="宋体"/>
          <w:szCs w:val="21"/>
          <w:u w:val="single"/>
        </w:rPr>
      </w:pPr>
      <w:r>
        <w:rPr>
          <w:rFonts w:hint="eastAsia" w:ascii="宋体" w:hAnsi="宋体" w:cs="宋体"/>
          <w:szCs w:val="21"/>
        </w:rPr>
        <w:t>材料、设备和工程的试验和检验的费用：</w:t>
      </w:r>
      <w:r>
        <w:rPr>
          <w:rFonts w:hint="eastAsia" w:ascii="宋体" w:hAnsi="宋体" w:cs="宋体"/>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80" w:lineRule="exact"/>
        <w:ind w:firstLine="412" w:firstLineChars="200"/>
        <w:rPr>
          <w:rFonts w:hint="eastAsia" w:ascii="宋体" w:hAnsi="宋体" w:cs="宋体"/>
          <w:b/>
          <w:szCs w:val="21"/>
        </w:rPr>
      </w:pPr>
      <w:r>
        <w:rPr>
          <w:rFonts w:hint="eastAsia" w:ascii="宋体" w:hAnsi="宋体" w:cs="宋体"/>
          <w:b/>
          <w:szCs w:val="21"/>
        </w:rPr>
        <w:t>9.4 现场工艺试验</w:t>
      </w:r>
    </w:p>
    <w:p>
      <w:pPr>
        <w:spacing w:line="380" w:lineRule="exact"/>
        <w:ind w:firstLine="412" w:firstLineChars="200"/>
        <w:rPr>
          <w:rFonts w:hint="eastAsia"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10. 变更</w:t>
      </w:r>
    </w:p>
    <w:p>
      <w:pPr>
        <w:spacing w:line="380" w:lineRule="exact"/>
        <w:ind w:firstLine="412" w:firstLineChars="200"/>
        <w:rPr>
          <w:rFonts w:hint="eastAsia" w:ascii="宋体" w:hAnsi="宋体" w:cs="宋体"/>
          <w:b/>
          <w:szCs w:val="21"/>
        </w:rPr>
      </w:pPr>
      <w:r>
        <w:rPr>
          <w:rFonts w:hint="eastAsia" w:ascii="宋体" w:hAnsi="宋体" w:cs="宋体"/>
          <w:b/>
          <w:szCs w:val="21"/>
        </w:rPr>
        <w:t>10.1变更的范围</w:t>
      </w:r>
    </w:p>
    <w:p>
      <w:pPr>
        <w:spacing w:line="380" w:lineRule="exact"/>
        <w:ind w:firstLine="309" w:firstLineChars="150"/>
        <w:rPr>
          <w:rFonts w:hint="eastAsia"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pPr>
        <w:spacing w:line="380" w:lineRule="exact"/>
        <w:ind w:firstLine="412" w:firstLineChars="200"/>
        <w:rPr>
          <w:rFonts w:hint="eastAsia" w:ascii="宋体" w:hAnsi="宋体" w:cs="宋体"/>
          <w:b/>
          <w:szCs w:val="21"/>
        </w:rPr>
      </w:pPr>
      <w:r>
        <w:rPr>
          <w:rFonts w:hint="eastAsia" w:ascii="宋体" w:hAnsi="宋体" w:cs="宋体"/>
          <w:b/>
          <w:szCs w:val="21"/>
        </w:rPr>
        <w:t>10.4 变更估价</w:t>
      </w:r>
    </w:p>
    <w:p>
      <w:pPr>
        <w:autoSpaceDE w:val="0"/>
        <w:autoSpaceDN w:val="0"/>
        <w:adjustRightInd w:val="0"/>
        <w:spacing w:line="360" w:lineRule="exact"/>
        <w:ind w:firstLine="412" w:firstLineChars="200"/>
        <w:rPr>
          <w:color w:val="auto"/>
          <w:szCs w:val="21"/>
          <w:highlight w:val="none"/>
        </w:rPr>
      </w:pPr>
      <w:r>
        <w:rPr>
          <w:color w:val="auto"/>
          <w:szCs w:val="21"/>
          <w:highlight w:val="none"/>
        </w:rPr>
        <w:t>10.4.1 变更估价原则</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rPr>
        <w:t xml:space="preserve">关于变更估价的约定: </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autoSpaceDE w:val="0"/>
        <w:autoSpaceDN w:val="0"/>
        <w:adjustRightInd w:val="0"/>
        <w:spacing w:line="360" w:lineRule="exact"/>
        <w:ind w:firstLine="412" w:firstLineChars="200"/>
        <w:rPr>
          <w:color w:val="auto"/>
          <w:szCs w:val="21"/>
          <w:highlight w:val="none"/>
        </w:rPr>
      </w:pPr>
      <w:r>
        <w:rPr>
          <w:rFonts w:hint="eastAsia"/>
          <w:color w:val="auto"/>
          <w:szCs w:val="21"/>
          <w:highlight w:val="none"/>
          <w:u w:val="single"/>
        </w:rPr>
        <w:t>综合单价异常：是指投标综合单价与按本项目招标控制价（或预算审核价）编制依据计算的综合单价偏差±30%以上。</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（2）变更后项目与投标人已标价工程量清单中没有适用的综合单价，但有类似的工程项目综合单价，承包人可参照类似工程项目综合单价计算，并报发包人确定。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a、</w:t>
      </w:r>
      <w:r>
        <w:rPr>
          <w:rFonts w:hint="eastAsia" w:ascii="宋体" w:hAnsi="宋体" w:cs="宋体"/>
          <w:color w:val="auto"/>
          <w:szCs w:val="21"/>
          <w:highlight w:val="none"/>
          <w:u w:val="single"/>
        </w:rPr>
        <w:t>某种材料（或半成品及成品）等级、标准变化的，清单组合子目不变，仅调整不同的材料市场价格之差；</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b、</w:t>
      </w:r>
      <w:r>
        <w:rPr>
          <w:rFonts w:hint="eastAsia" w:ascii="宋体" w:hAnsi="宋体" w:cs="宋体"/>
          <w:color w:val="auto"/>
          <w:szCs w:val="21"/>
          <w:highlight w:val="none"/>
          <w:u w:val="single"/>
        </w:rPr>
        <w:t>清单项目组合内容中某一个（或多个）定额子目发生变化，不影响其他特征及工程内容价格的，仅调整发生变化的定额子目价格。</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c、</w:t>
      </w:r>
      <w:r>
        <w:rPr>
          <w:rFonts w:hint="eastAsia" w:ascii="宋体" w:hAnsi="宋体" w:cs="宋体"/>
          <w:color w:val="auto"/>
          <w:szCs w:val="21"/>
          <w:highlight w:val="none"/>
          <w:u w:val="single"/>
        </w:rPr>
        <w:t>如该类似工程项目的综合单价异常，则不宜参照，按专用条款10.4.1（3）（4）款重新计算综合单价。</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（4）如按以上编制依据缺项的内容，承包人应通过市场调查等手段提出单价，并报发包人确定后执行。</w:t>
      </w:r>
    </w:p>
    <w:p>
      <w:pPr>
        <w:spacing w:line="360" w:lineRule="exact"/>
        <w:ind w:firstLine="412"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（5）清单项目组合内容项目特征描述中，局部工程内容对应的工程数量变化，可仅调整计算变化部分的差价。</w:t>
      </w:r>
    </w:p>
    <w:p>
      <w:pPr>
        <w:spacing w:line="380" w:lineRule="exact"/>
        <w:ind w:firstLine="412" w:firstLineChars="200"/>
        <w:rPr>
          <w:rFonts w:hint="eastAsia" w:ascii="宋体" w:hAnsi="宋体" w:cs="宋体"/>
          <w:szCs w:val="21"/>
        </w:rPr>
      </w:pPr>
      <w:r>
        <w:rPr>
          <w:rFonts w:hint="eastAsia" w:ascii="宋体" w:hAnsi="宋体" w:cs="宋体"/>
          <w:szCs w:val="21"/>
        </w:rPr>
        <w:t>10.4.2 变更估价程序</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承包人提出工程变更、施工方案调整等变更应同时提交变更估价申请。</w:t>
      </w:r>
    </w:p>
    <w:p>
      <w:pPr>
        <w:adjustRightInd w:val="0"/>
        <w:snapToGrid w:val="0"/>
        <w:spacing w:line="400" w:lineRule="exact"/>
        <w:ind w:firstLine="206" w:firstLineChars="100"/>
        <w:outlineLvl w:val="4"/>
        <w:rPr>
          <w:rFonts w:hint="eastAsia"/>
          <w:u w:val="single"/>
        </w:rPr>
      </w:pPr>
      <w:r>
        <w:rPr>
          <w:rFonts w:hint="eastAsia" w:ascii="宋体" w:hAnsi="宋体" w:cs="宋体"/>
          <w:b/>
          <w:bCs/>
          <w:iCs/>
          <w:szCs w:val="21"/>
          <w:u w:val="single"/>
        </w:rPr>
        <w:t>工程中凡涉及工程项目变更管理均严格按三门县人民政府文件三政发〔2018〕44号和三政办发【2020】1号执行，具体详见三门县政府投资项目变更管理办法。</w:t>
      </w:r>
    </w:p>
    <w:p>
      <w:pPr>
        <w:spacing w:line="380" w:lineRule="exact"/>
        <w:ind w:firstLine="412" w:firstLineChars="200"/>
        <w:rPr>
          <w:rFonts w:hint="eastAsia" w:ascii="宋体" w:hAnsi="宋体" w:cs="宋体"/>
          <w:b/>
          <w:szCs w:val="21"/>
        </w:rPr>
      </w:pPr>
      <w:r>
        <w:rPr>
          <w:rFonts w:hint="eastAsia" w:ascii="宋体" w:hAnsi="宋体" w:cs="宋体"/>
          <w:b/>
          <w:szCs w:val="21"/>
        </w:rPr>
        <w:t>10.5承包人的合理化建议</w:t>
      </w:r>
    </w:p>
    <w:p>
      <w:pPr>
        <w:spacing w:line="380" w:lineRule="exact"/>
        <w:ind w:firstLine="412" w:firstLineChars="200"/>
        <w:rPr>
          <w:rFonts w:hint="eastAsia"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10.7 暂估价</w:t>
      </w:r>
    </w:p>
    <w:p>
      <w:pPr>
        <w:spacing w:line="380" w:lineRule="exact"/>
        <w:ind w:firstLine="412" w:firstLineChars="200"/>
        <w:rPr>
          <w:rFonts w:hint="eastAsia" w:ascii="宋体" w:hAnsi="宋体" w:cs="宋体"/>
          <w:szCs w:val="21"/>
        </w:rPr>
      </w:pPr>
      <w:r>
        <w:rPr>
          <w:rFonts w:hint="eastAsia" w:ascii="宋体" w:hAnsi="宋体" w:cs="宋体"/>
          <w:kern w:val="0"/>
          <w:szCs w:val="21"/>
        </w:rPr>
        <w:t>暂估价材料和工程设备的明细详见附件11：《</w:t>
      </w:r>
      <w:r>
        <w:rPr>
          <w:rFonts w:hint="eastAsia" w:ascii="宋体" w:hAnsi="宋体" w:cs="宋体"/>
          <w:szCs w:val="21"/>
        </w:rPr>
        <w:t>暂估价一览表》</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10.7.1 依法必须招标的暂估价项目</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80" w:lineRule="exact"/>
        <w:ind w:firstLine="412" w:firstLineChars="200"/>
        <w:rPr>
          <w:rFonts w:hint="eastAsia"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pPr>
        <w:spacing w:line="380" w:lineRule="exact"/>
        <w:ind w:firstLine="412" w:firstLineChars="200"/>
        <w:rPr>
          <w:rFonts w:hint="eastAsia"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pPr>
        <w:spacing w:line="380" w:lineRule="exact"/>
        <w:ind w:firstLine="412" w:firstLineChars="200"/>
        <w:rPr>
          <w:rFonts w:hint="eastAsia"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10.7.4专业发包工程管理费</w:t>
      </w:r>
    </w:p>
    <w:p>
      <w:pPr>
        <w:spacing w:line="380" w:lineRule="exact"/>
        <w:ind w:firstLine="412" w:firstLineChars="200"/>
        <w:rPr>
          <w:rFonts w:hint="eastAsia"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w:t>
      </w:r>
      <w:r>
        <w:rPr>
          <w:rFonts w:hint="eastAsia" w:ascii="宋体" w:hAnsi="宋体" w:cs="宋体"/>
          <w:color w:val="auto"/>
          <w:szCs w:val="21"/>
        </w:rPr>
        <w:t>数，乘以费率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rPr>
        <w:t>%计算。</w:t>
      </w:r>
    </w:p>
    <w:p>
      <w:pPr>
        <w:spacing w:line="380" w:lineRule="exact"/>
        <w:ind w:firstLine="412" w:firstLineChars="200"/>
        <w:rPr>
          <w:rFonts w:hint="eastAsia"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rPr>
      </w:pPr>
      <w:r>
        <w:rPr>
          <w:rFonts w:hint="eastAsia" w:ascii="宋体" w:hAnsi="宋体" w:cs="宋体"/>
          <w:szCs w:val="21"/>
        </w:rPr>
        <w:t>发包人另行发包的专业工程：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10.8 暂列金额</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cs="宋体"/>
          <w:szCs w:val="21"/>
          <w:u w:val="single"/>
        </w:rPr>
        <w:t xml:space="preserve">                  </w:t>
      </w:r>
      <w:r>
        <w:rPr>
          <w:rFonts w:hint="eastAsia" w:ascii="宋体" w:hAnsi="宋体" w:cs="宋体"/>
          <w:kern w:val="0"/>
          <w:szCs w:val="21"/>
        </w:rPr>
        <w:t>。</w:t>
      </w:r>
    </w:p>
    <w:p>
      <w:pPr>
        <w:autoSpaceDE w:val="0"/>
        <w:autoSpaceDN w:val="0"/>
        <w:adjustRightInd w:val="0"/>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创标化工地增加费计算方法</w:t>
      </w:r>
      <w:r>
        <w:rPr>
          <w:rFonts w:hint="eastAsia" w:ascii="宋体" w:hAnsi="宋体" w:cs="宋体"/>
          <w:kern w:val="0"/>
          <w:szCs w:val="21"/>
          <w:u w:val="single"/>
        </w:rPr>
        <w:t>：本工程无创标化工地目标。</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创优质工程增加费计算方法</w:t>
      </w:r>
      <w:r>
        <w:rPr>
          <w:rFonts w:hint="eastAsia" w:ascii="宋体" w:hAnsi="宋体" w:cs="宋体"/>
          <w:kern w:val="0"/>
          <w:szCs w:val="21"/>
          <w:u w:val="single"/>
        </w:rPr>
        <w:t>：本工程无创优质工程目标。</w:t>
      </w:r>
    </w:p>
    <w:p>
      <w:pPr>
        <w:spacing w:line="380" w:lineRule="exact"/>
        <w:rPr>
          <w:rFonts w:hint="eastAsia" w:ascii="宋体" w:hAnsi="宋体" w:cs="宋体"/>
          <w:b/>
          <w:szCs w:val="21"/>
        </w:rPr>
      </w:pPr>
      <w:r>
        <w:rPr>
          <w:rFonts w:hint="eastAsia" w:ascii="宋体" w:hAnsi="宋体" w:cs="宋体"/>
          <w:b/>
          <w:szCs w:val="21"/>
        </w:rPr>
        <w:t>11. 价格调整</w:t>
      </w:r>
    </w:p>
    <w:p>
      <w:pPr>
        <w:spacing w:line="380" w:lineRule="exact"/>
        <w:ind w:firstLine="412" w:firstLineChars="200"/>
        <w:rPr>
          <w:rFonts w:hint="eastAsia" w:ascii="宋体" w:hAnsi="宋体" w:cs="宋体"/>
          <w:b/>
          <w:szCs w:val="21"/>
        </w:rPr>
      </w:pPr>
      <w:r>
        <w:rPr>
          <w:rFonts w:hint="eastAsia" w:ascii="宋体" w:hAnsi="宋体" w:cs="宋体"/>
          <w:b/>
          <w:szCs w:val="21"/>
        </w:rPr>
        <w:t>11.1 市场价格波动引起的调整</w:t>
      </w:r>
    </w:p>
    <w:p>
      <w:pPr>
        <w:spacing w:line="380" w:lineRule="exact"/>
        <w:ind w:firstLine="412" w:firstLineChars="200"/>
        <w:rPr>
          <w:rFonts w:hint="eastAsia" w:ascii="宋体" w:hAnsi="宋体" w:cs="宋体"/>
          <w:color w:val="FF0000"/>
          <w:szCs w:val="21"/>
          <w:u w:val="single"/>
        </w:rPr>
      </w:pPr>
      <w:r>
        <w:rPr>
          <w:rFonts w:hint="eastAsia" w:ascii="宋体" w:hAnsi="宋体" w:cs="宋体"/>
          <w:szCs w:val="21"/>
        </w:rPr>
        <w:t>市场价格波动是否调整合同价格的约定：</w:t>
      </w:r>
      <w:r>
        <w:rPr>
          <w:rFonts w:hint="eastAsia" w:ascii="宋体" w:hAnsi="宋体" w:cs="宋体"/>
          <w:szCs w:val="21"/>
          <w:u w:val="single"/>
          <w:lang w:eastAsia="zh-CN"/>
        </w:rPr>
        <w:t>不予调整</w:t>
      </w:r>
      <w:r>
        <w:rPr>
          <w:rFonts w:hint="eastAsia" w:ascii="宋体" w:hAnsi="宋体" w:cs="宋体"/>
          <w:szCs w:val="21"/>
          <w:u w:val="single"/>
        </w:rPr>
        <w:t>。</w:t>
      </w:r>
    </w:p>
    <w:p>
      <w:pPr>
        <w:spacing w:line="380" w:lineRule="exact"/>
        <w:ind w:firstLine="412" w:firstLineChars="200"/>
        <w:rPr>
          <w:rFonts w:hint="eastAsia"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种方式对合同价格进行调整：</w:t>
      </w:r>
    </w:p>
    <w:p>
      <w:pPr>
        <w:spacing w:line="380" w:lineRule="exact"/>
        <w:ind w:firstLine="412" w:firstLineChars="200"/>
        <w:rPr>
          <w:rFonts w:hint="eastAsia" w:ascii="宋体" w:hAnsi="宋体" w:cs="宋体"/>
          <w:szCs w:val="21"/>
        </w:rPr>
      </w:pPr>
      <w:r>
        <w:rPr>
          <w:rFonts w:hint="eastAsia" w:ascii="宋体" w:hAnsi="宋体" w:cs="宋体"/>
          <w:szCs w:val="21"/>
        </w:rPr>
        <w:t>第1种方式：采用价格指数进行价格调整。</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第2种方式：采用造价信息进行价格调整。</w:t>
      </w:r>
    </w:p>
    <w:p>
      <w:pPr>
        <w:spacing w:line="380" w:lineRule="exact"/>
        <w:ind w:firstLine="439" w:firstLineChars="213"/>
        <w:rPr>
          <w:rFonts w:hint="eastAsia" w:ascii="宋体" w:hAnsi="宋体" w:cs="宋体"/>
          <w:szCs w:val="21"/>
        </w:rPr>
      </w:pPr>
      <w:r>
        <w:rPr>
          <w:rFonts w:hint="eastAsia" w:ascii="宋体" w:hAnsi="宋体" w:cs="宋体"/>
          <w:szCs w:val="21"/>
        </w:rPr>
        <w:t>（1）关于基准价格的约定：</w:t>
      </w:r>
      <w:r>
        <w:rPr>
          <w:rFonts w:hint="eastAsia" w:ascii="宋体" w:hAnsi="宋体" w:cs="宋体"/>
          <w:szCs w:val="21"/>
          <w:u w:val="single"/>
        </w:rPr>
        <w:t>A1=编制招标控制价（预算书）时所采用《台州造价（工程所在地）》对应月份的人工、材料价格</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（2）市场价格约定：</w:t>
      </w:r>
      <w:r>
        <w:rPr>
          <w:rFonts w:hint="eastAsia" w:ascii="宋体" w:hAnsi="宋体" w:cs="宋体"/>
          <w:szCs w:val="21"/>
          <w:u w:val="single"/>
        </w:rPr>
        <w:t>A2＝桩基施工期、结构施工工期、装饰施工等施工期对应《台州造价（工程所在地）》人工、材料信息价算术（或加权）平均价；市政工程如有多个分项工程可按分项工程分别计算对应人工、材料信息价算术（加权）平均值（如A2采用加权平均值计算，则在12.3.3条应约定，汇总合同约定可调的人工、材料，当月完成工程量中的数量）。</w:t>
      </w:r>
    </w:p>
    <w:p>
      <w:pPr>
        <w:spacing w:line="380" w:lineRule="exact"/>
        <w:ind w:firstLine="309" w:firstLineChars="150"/>
        <w:rPr>
          <w:rFonts w:hint="eastAsia" w:ascii="宋体" w:hAnsi="宋体" w:cs="宋体"/>
          <w:szCs w:val="21"/>
        </w:rPr>
      </w:pPr>
      <w:r>
        <w:rPr>
          <w:rFonts w:hint="eastAsia" w:ascii="宋体" w:hAnsi="宋体" w:cs="宋体"/>
          <w:szCs w:val="21"/>
          <w:u w:val="single"/>
        </w:rPr>
        <w:t>（注：例：结构施工期以基础垫层砼施工所在月份开始计，至屋面梁板砼浇筑所在月份为止，具体以施工现场记录或试块报告为准；另应约定结构施工期不超过合同总工期60%（70%）月份，超过60%（70%）按60%（70%）计（遇有小数即进位取整）。遇整体工程或大地下室工程应按各单体工程及地下室部分进行划分，分别计算市场价格</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（3）调整方法</w:t>
      </w:r>
    </w:p>
    <w:p>
      <w:pPr>
        <w:spacing w:line="380" w:lineRule="exact"/>
        <w:ind w:firstLine="412" w:firstLineChars="200"/>
        <w:rPr>
          <w:rFonts w:hint="eastAsia" w:ascii="宋体" w:hAnsi="宋体" w:cs="宋体"/>
          <w:szCs w:val="21"/>
        </w:rPr>
      </w:pPr>
      <w:r>
        <w:rPr>
          <w:rFonts w:hint="eastAsia" w:ascii="宋体" w:hAnsi="宋体" w:cs="宋体"/>
          <w:szCs w:val="21"/>
        </w:rPr>
        <w:t>a.当A2＞A1时，该材料（人工）结算单价按超出的金额调增，即该材料（人工）结算单价=承包人的投标单价+（A2－A1）；</w:t>
      </w:r>
    </w:p>
    <w:p>
      <w:pPr>
        <w:spacing w:line="380" w:lineRule="exact"/>
        <w:ind w:firstLine="412" w:firstLineChars="200"/>
        <w:rPr>
          <w:rFonts w:hint="eastAsia" w:ascii="宋体" w:hAnsi="宋体" w:cs="宋体"/>
          <w:szCs w:val="21"/>
        </w:rPr>
      </w:pPr>
      <w:r>
        <w:rPr>
          <w:rFonts w:hint="eastAsia" w:ascii="宋体" w:hAnsi="宋体" w:cs="宋体"/>
          <w:szCs w:val="21"/>
        </w:rPr>
        <w:t>b.当A2＜A1时，该材料（人工）结算单价按低于的金额调减，即该材料（人工）结算单价=承包人的投标单价－（A1－A2）；</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c.当A2＝A1时，该材料（人工）结算单价不作调整。</w:t>
      </w:r>
    </w:p>
    <w:p>
      <w:pPr>
        <w:spacing w:line="380" w:lineRule="exact"/>
        <w:ind w:firstLine="412" w:firstLineChars="200"/>
        <w:rPr>
          <w:rFonts w:hint="eastAsia" w:ascii="宋体" w:hAnsi="宋体" w:cs="宋体"/>
          <w:szCs w:val="21"/>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Cs w:val="21"/>
        </w:rPr>
        <w:t xml:space="preserve"> </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12. 合同价格、计量与支付</w:t>
      </w:r>
    </w:p>
    <w:p>
      <w:pPr>
        <w:spacing w:line="380" w:lineRule="exact"/>
        <w:ind w:firstLine="412" w:firstLineChars="200"/>
        <w:rPr>
          <w:rFonts w:hint="eastAsia" w:ascii="宋体" w:hAnsi="宋体" w:cs="宋体"/>
          <w:b/>
          <w:szCs w:val="21"/>
        </w:rPr>
      </w:pPr>
      <w:r>
        <w:rPr>
          <w:rFonts w:hint="eastAsia" w:ascii="宋体" w:hAnsi="宋体" w:cs="宋体"/>
          <w:b/>
          <w:szCs w:val="21"/>
        </w:rPr>
        <w:t>12.1 合同价格形式</w:t>
      </w:r>
    </w:p>
    <w:p>
      <w:pPr>
        <w:pStyle w:val="10"/>
        <w:widowControl/>
        <w:adjustRightInd w:val="0"/>
        <w:spacing w:line="380" w:lineRule="exact"/>
        <w:ind w:firstLine="412" w:firstLineChars="200"/>
        <w:rPr>
          <w:rFonts w:hint="eastAsia" w:hAnsi="宋体" w:cs="宋体"/>
          <w:kern w:val="0"/>
          <w:szCs w:val="21"/>
        </w:rPr>
      </w:pPr>
      <w:r>
        <w:rPr>
          <w:rFonts w:hint="eastAsia" w:hAnsi="宋体" w:cs="宋体"/>
          <w:kern w:val="0"/>
          <w:szCs w:val="21"/>
        </w:rPr>
        <w:t>本合同价款采用第</w:t>
      </w:r>
      <w:r>
        <w:rPr>
          <w:rFonts w:hint="eastAsia" w:hAnsi="宋体" w:cs="宋体"/>
          <w:kern w:val="0"/>
          <w:szCs w:val="21"/>
          <w:u w:val="single"/>
        </w:rPr>
        <w:t xml:space="preserve">  1  </w:t>
      </w:r>
      <w:r>
        <w:rPr>
          <w:rFonts w:hint="eastAsia" w:hAnsi="宋体" w:cs="宋体"/>
          <w:kern w:val="0"/>
          <w:szCs w:val="21"/>
        </w:rPr>
        <w:t>种方式</w:t>
      </w:r>
      <w:r>
        <w:rPr>
          <w:rFonts w:hint="eastAsia" w:hAnsi="宋体" w:cs="宋体"/>
          <w:kern w:val="0"/>
          <w:szCs w:val="21"/>
          <w:u w:val="single"/>
        </w:rPr>
        <w:t xml:space="preserve">  </w:t>
      </w:r>
      <w:r>
        <w:rPr>
          <w:rFonts w:hint="eastAsia" w:hAnsi="宋体" w:cs="宋体"/>
          <w:szCs w:val="21"/>
          <w:u w:val="single"/>
        </w:rPr>
        <w:t>单价合同</w:t>
      </w:r>
      <w:r>
        <w:rPr>
          <w:rFonts w:hint="eastAsia" w:hAnsi="宋体" w:cs="宋体"/>
          <w:kern w:val="0"/>
          <w:szCs w:val="21"/>
          <w:u w:val="single"/>
        </w:rPr>
        <w:t xml:space="preserve">   </w:t>
      </w:r>
      <w:r>
        <w:rPr>
          <w:rFonts w:hint="eastAsia" w:hAnsi="宋体" w:cs="宋体"/>
          <w:kern w:val="0"/>
          <w:szCs w:val="21"/>
        </w:rPr>
        <w:t>确定。</w:t>
      </w:r>
    </w:p>
    <w:p>
      <w:pPr>
        <w:spacing w:line="380" w:lineRule="exact"/>
        <w:ind w:firstLine="412" w:firstLineChars="200"/>
        <w:rPr>
          <w:rFonts w:hint="eastAsia" w:ascii="宋体" w:hAnsi="宋体" w:cs="宋体"/>
          <w:szCs w:val="21"/>
        </w:rPr>
      </w:pPr>
      <w:r>
        <w:rPr>
          <w:rFonts w:hint="eastAsia" w:ascii="宋体" w:hAnsi="宋体" w:cs="宋体"/>
          <w:szCs w:val="21"/>
        </w:rPr>
        <w:t>1．单价合同。</w:t>
      </w:r>
    </w:p>
    <w:p>
      <w:pPr>
        <w:spacing w:line="380" w:lineRule="exact"/>
        <w:ind w:firstLine="309" w:firstLineChars="150"/>
        <w:rPr>
          <w:rFonts w:hint="eastAsia" w:ascii="宋体" w:hAnsi="宋体" w:cs="宋体"/>
          <w:szCs w:val="21"/>
        </w:rPr>
      </w:pPr>
      <w:r>
        <w:rPr>
          <w:rFonts w:hint="eastAsia" w:ascii="宋体" w:hAnsi="宋体" w:cs="宋体"/>
          <w:szCs w:val="21"/>
        </w:rPr>
        <w:t>综合单价包含的风险范围：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本工程结算价的计算方式同投标价。除风险范围以外约定的调整外，以下内容按承包人的投标承诺不作调整：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（1）综合单价；</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（2）施工组织措施费的费项及费率；</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（3）规费费率、税金税率；</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（4）计日工综合单价（工数经发包人签证，综合单价按技术工（200）元/工日、普工（150）元/工日计取）；</w:t>
      </w:r>
    </w:p>
    <w:p>
      <w:pPr>
        <w:autoSpaceDE w:val="0"/>
        <w:autoSpaceDN w:val="0"/>
        <w:spacing w:line="380" w:lineRule="exact"/>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（5）其他可能发生的费用：</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b.实际施工中可能发生街道管理费、干扰费、环保费、占道押金等其它管理费。</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c.土方开挖及外运、处置及泥浆外运、处置按当地有关要求办理，费用包含在合同价内。</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d.自备发电机、储水设施费用：包括由于停电、停水及施工用水加压而增加的费用。</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e.除合同另有规定外，承包人应在工程完工后竣工验收前，无条件清除施工区和生活区及其附近的施工废弃物，并按监理人批准批准的环境保护措施计划完成环境恢复。</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f.建筑垃圾外运应按当地有关要求办理，如垃圾运至指定地点集中处理等。建筑垃圾外运及场地清理发生的费用已包含在合同价内，不再另行计取。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g、石材面层磨边、倒角费用均已包含在合同价内，不再另行计取。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h.机械运杂费：承包人不论实际用于本工程的机械设备是否增加或变动，均不予调整。</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i.承包人进行管道、配电箱、小电器敷设安装所进行的开凿、修补、封堵（包括防水封堵）、粉刷等其他一切相关费用已包含在合同价内，不再另行计取。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j.施工中有关报批手续及相关工程报批、测试、验收及检测单位所有检测费用由承包人支付。检测单位由发包人指定，由此引起的费用承包人应在报价中综合考虑。</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k.电缆、电线检测费用由承包人在投标报价时综合考虑，不再另行计取。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l.根据装修要求，边缝交接处须达到美观要求，进行美缝处理等费用已包含在合同价内，不再另行计取。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m.本工程项目报价要求承包人根据施工图纸、工程内容综合报价，对于没有在工程量清单中列出的工序内容，各承包人在投标报价时根据施工规范要求在相应子目中综合考虑，不再另行计取。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n.政策性调差不予调整。</w:t>
      </w:r>
    </w:p>
    <w:p>
      <w:pPr>
        <w:spacing w:line="380" w:lineRule="exact"/>
        <w:ind w:firstLine="412" w:firstLineChars="200"/>
        <w:rPr>
          <w:rFonts w:hint="eastAsia" w:ascii="宋体" w:hAnsi="宋体" w:eastAsia="宋体" w:cs="宋体"/>
          <w:szCs w:val="21"/>
          <w:u w:val="single"/>
          <w:lang w:eastAsia="zh-CN"/>
        </w:rPr>
      </w:pPr>
      <w:r>
        <w:rPr>
          <w:rFonts w:hint="eastAsia" w:ascii="宋体" w:hAnsi="宋体" w:cs="宋体"/>
          <w:szCs w:val="21"/>
          <w:u w:val="single"/>
          <w:lang w:val="en-US" w:eastAsia="zh-CN"/>
        </w:rPr>
        <w:t>O</w:t>
      </w:r>
      <w:r>
        <w:rPr>
          <w:rFonts w:hint="eastAsia" w:ascii="宋体" w:hAnsi="宋体" w:cs="宋体"/>
          <w:b/>
          <w:bCs/>
          <w:szCs w:val="21"/>
          <w:u w:val="single"/>
          <w:lang w:val="en-US" w:eastAsia="zh-CN"/>
        </w:rPr>
        <w:t>.</w:t>
      </w:r>
      <w:r>
        <w:rPr>
          <w:rFonts w:hint="eastAsia" w:ascii="宋体" w:hAnsi="宋体" w:cs="宋体"/>
          <w:b/>
          <w:bCs/>
          <w:szCs w:val="21"/>
          <w:u w:val="single"/>
        </w:rPr>
        <w:t>根据浙建站定[2020]8号通知，从2020年</w:t>
      </w:r>
      <w:r>
        <w:rPr>
          <w:rFonts w:hint="eastAsia" w:ascii="宋体" w:hAnsi="宋体" w:cs="宋体"/>
          <w:b/>
          <w:bCs/>
          <w:szCs w:val="21"/>
          <w:u w:val="single"/>
          <w:lang w:val="en-US" w:eastAsia="zh-CN"/>
        </w:rPr>
        <w:t>3</w:t>
      </w:r>
      <w:r>
        <w:rPr>
          <w:rFonts w:hint="eastAsia" w:ascii="宋体" w:hAnsi="宋体" w:cs="宋体"/>
          <w:b/>
          <w:bCs/>
          <w:szCs w:val="21"/>
          <w:u w:val="single"/>
        </w:rPr>
        <w:t>月23 日三级响应起，建筑工程施工项目因疫情防控产生的费用由发承包双方协商解决。本工程约定在“ 浙建站定[2020]8 号”有效期内或疫情级别降低的情况下，疫情期间防控费用承包人在投标报价时已经综合考虑，结算时不再另行增加（政策另外约定的除外）</w:t>
      </w:r>
      <w:r>
        <w:rPr>
          <w:rFonts w:hint="eastAsia" w:ascii="宋体" w:hAnsi="宋体" w:cs="宋体"/>
          <w:b/>
          <w:bCs/>
          <w:szCs w:val="21"/>
          <w:u w:val="single"/>
          <w:lang w:eastAsia="zh-CN"/>
        </w:rPr>
        <w:t>。</w:t>
      </w:r>
    </w:p>
    <w:p>
      <w:pPr>
        <w:pStyle w:val="2"/>
        <w:spacing w:line="380" w:lineRule="exact"/>
        <w:ind w:firstLine="206" w:firstLineChars="100"/>
        <w:rPr>
          <w:rFonts w:hint="eastAsia" w:ascii="宋体" w:hAnsi="宋体" w:cs="宋体"/>
          <w:szCs w:val="21"/>
        </w:rPr>
      </w:pPr>
      <w:r>
        <w:rPr>
          <w:rFonts w:hint="eastAsia" w:ascii="宋体" w:hAnsi="宋体" w:cs="宋体"/>
          <w:szCs w:val="21"/>
          <w:u w:val="single"/>
        </w:rPr>
        <w:t>（6）物价涨跌不予调整，政策性调差不予调整。风险费用的计算方法：已包含在合同价内。</w:t>
      </w:r>
    </w:p>
    <w:p>
      <w:pPr>
        <w:spacing w:line="380" w:lineRule="exact"/>
        <w:ind w:firstLine="412" w:firstLineChars="200"/>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风险范围以外合同价格的调整方法：</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lang w:val="zh-CN"/>
        </w:rPr>
        <w:t>（1）</w:t>
      </w:r>
      <w:r>
        <w:rPr>
          <w:rFonts w:hint="eastAsia" w:ascii="宋体" w:hAnsi="宋体" w:cs="宋体"/>
          <w:szCs w:val="21"/>
          <w:u w:val="single"/>
        </w:rPr>
        <w:t>工程量按照专用条款12.3.1条规定，由承包人计量，发包人及有关部门审核。</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rPr>
        <w:t>（2）</w:t>
      </w:r>
      <w:r>
        <w:rPr>
          <w:rFonts w:hint="eastAsia" w:ascii="宋体" w:hAnsi="宋体" w:cs="宋体"/>
          <w:kern w:val="0"/>
          <w:szCs w:val="21"/>
          <w:u w:val="single"/>
        </w:rPr>
        <w:t>因市场价格波动引起的调整按</w:t>
      </w:r>
      <w:r>
        <w:rPr>
          <w:rFonts w:hint="eastAsia" w:ascii="宋体" w:hAnsi="宋体" w:cs="宋体"/>
          <w:szCs w:val="21"/>
          <w:u w:val="single"/>
        </w:rPr>
        <w:t>本合同专用条款第11.1款的约定调整。</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lang w:val="zh-CN"/>
        </w:rPr>
        <w:t>（3）因发包人提供的工程量清单项目工程数量计算偏差或工程变更引起的</w:t>
      </w:r>
      <w:r>
        <w:rPr>
          <w:rFonts w:hint="eastAsia" w:ascii="宋体" w:hAnsi="宋体" w:cs="宋体"/>
          <w:szCs w:val="21"/>
          <w:u w:val="single"/>
        </w:rPr>
        <w:t>工程量增加或减少，按专用条款10.4.1条执行。</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lang w:val="zh-CN"/>
        </w:rPr>
        <w:t>（4）发包人提供的工程量清单项目漏项、错项、工程变更引起的新增项目、工程量清单局部变更，</w:t>
      </w:r>
      <w:r>
        <w:rPr>
          <w:rFonts w:hint="eastAsia" w:ascii="宋体" w:hAnsi="宋体" w:cs="宋体"/>
          <w:szCs w:val="21"/>
          <w:u w:val="single"/>
        </w:rPr>
        <w:t>与已标价工程量清单项目不同或相类似项目，</w:t>
      </w:r>
      <w:r>
        <w:rPr>
          <w:rFonts w:hint="eastAsia" w:ascii="宋体" w:hAnsi="宋体" w:cs="宋体"/>
          <w:szCs w:val="21"/>
          <w:u w:val="single"/>
          <w:lang w:val="zh-CN"/>
        </w:rPr>
        <w:t>其综合单价的确定方法</w:t>
      </w:r>
      <w:r>
        <w:rPr>
          <w:rFonts w:hint="eastAsia" w:ascii="宋体" w:hAnsi="宋体" w:cs="宋体"/>
          <w:szCs w:val="21"/>
          <w:u w:val="single"/>
        </w:rPr>
        <w:t>按本合同专用条款10.4.1条约定调整。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（5）因非承包人原因的分部分项工程量清单漏项、错项、工程变更及清单工程量增减等，引起措施项目内容、工程数量发生变化，则调整措施项目费用：</w:t>
      </w:r>
    </w:p>
    <w:p>
      <w:pPr>
        <w:autoSpaceDE w:val="0"/>
        <w:autoSpaceDN w:val="0"/>
        <w:spacing w:line="380" w:lineRule="exact"/>
        <w:ind w:firstLine="309" w:firstLineChars="150"/>
        <w:rPr>
          <w:rFonts w:hint="eastAsia" w:ascii="宋体" w:hAnsi="宋体" w:cs="宋体"/>
          <w:szCs w:val="21"/>
          <w:u w:val="single"/>
        </w:rPr>
      </w:pPr>
      <w:r>
        <w:rPr>
          <w:rFonts w:hint="eastAsia" w:ascii="宋体" w:hAnsi="宋体" w:cs="宋体"/>
          <w:szCs w:val="21"/>
          <w:u w:val="single"/>
        </w:rPr>
        <w:t>a、采用综合单价计价的按专用条款第10.4.1条计算综合单价。</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b、计量单位采用以“项”计价的措施项目，工程量清单项目及工程数量变化引起措施变动部分重新组价。</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c、施工组织措施项目，按合同约定的费率内容调整措施费用计算基数。</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（6）未在投标价中包含的专项施工方案的施工及论证费用，根据施工现场实际参照合同专用条款10.4.1款约定方法确定或签证。</w:t>
      </w:r>
    </w:p>
    <w:p>
      <w:pPr>
        <w:spacing w:line="380" w:lineRule="exact"/>
        <w:ind w:firstLine="412" w:firstLineChars="200"/>
        <w:rPr>
          <w:rFonts w:hint="eastAsia" w:ascii="宋体" w:hAnsi="宋体" w:cs="宋体"/>
          <w:szCs w:val="21"/>
        </w:rPr>
      </w:pPr>
      <w:r>
        <w:rPr>
          <w:rFonts w:hint="eastAsia" w:ascii="宋体" w:hAnsi="宋体" w:cs="宋体"/>
          <w:szCs w:val="21"/>
        </w:rPr>
        <w:t>2．总价合同。</w:t>
      </w:r>
    </w:p>
    <w:p>
      <w:pPr>
        <w:spacing w:line="380" w:lineRule="exact"/>
        <w:ind w:firstLine="412" w:firstLineChars="200"/>
        <w:rPr>
          <w:rFonts w:hint="eastAsia"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12.2 预付款</w:t>
      </w:r>
    </w:p>
    <w:p>
      <w:pPr>
        <w:spacing w:line="380" w:lineRule="exact"/>
        <w:ind w:firstLine="412" w:firstLineChars="200"/>
        <w:rPr>
          <w:rFonts w:hint="eastAsia" w:ascii="宋体" w:hAnsi="宋体" w:cs="宋体"/>
          <w:szCs w:val="21"/>
        </w:rPr>
      </w:pPr>
      <w:r>
        <w:rPr>
          <w:rFonts w:hint="eastAsia" w:ascii="宋体" w:hAnsi="宋体" w:cs="宋体"/>
          <w:szCs w:val="21"/>
        </w:rPr>
        <w:t>12.2.1 预付款的支付</w:t>
      </w:r>
    </w:p>
    <w:p>
      <w:pPr>
        <w:spacing w:line="380" w:lineRule="exact"/>
        <w:ind w:firstLine="412" w:firstLineChars="200"/>
        <w:rPr>
          <w:rFonts w:hint="eastAsia"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签约合同价的10%，包含专用条款6.1.6条所列的安全文明施工费，其余作为备料款。</w:t>
      </w:r>
    </w:p>
    <w:p>
      <w:pPr>
        <w:spacing w:line="380" w:lineRule="exact"/>
        <w:ind w:firstLine="412" w:firstLineChars="200"/>
        <w:rPr>
          <w:rFonts w:hint="eastAsia"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开工通知载明的开工日期7天前支付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预付款扣回的方式：</w:t>
      </w:r>
      <w:r>
        <w:rPr>
          <w:rFonts w:hint="eastAsia" w:ascii="宋体" w:hAnsi="宋体" w:cs="宋体"/>
          <w:szCs w:val="21"/>
          <w:u w:val="single"/>
        </w:rPr>
        <w:t>不抵扣每期应付进度款，待</w:t>
      </w:r>
      <w:r>
        <w:rPr>
          <w:rFonts w:hint="eastAsia" w:ascii="宋体" w:hAnsi="宋体" w:cs="宋体"/>
          <w:szCs w:val="21"/>
          <w:u w:val="single"/>
          <w:lang w:eastAsia="zh-CN"/>
        </w:rPr>
        <w:t>完</w:t>
      </w:r>
      <w:r>
        <w:rPr>
          <w:rFonts w:hint="eastAsia" w:ascii="宋体" w:hAnsi="宋体" w:cs="宋体"/>
          <w:szCs w:val="21"/>
          <w:u w:val="single"/>
        </w:rPr>
        <w:t>工验收合格，计量价款付至合同价的90%时，转为工程款。</w:t>
      </w:r>
    </w:p>
    <w:p>
      <w:pPr>
        <w:pageBreakBefore w:val="0"/>
        <w:kinsoku/>
        <w:wordWrap/>
        <w:overflowPunct/>
        <w:topLinePunct w:val="0"/>
        <w:bidi w:val="0"/>
        <w:spacing w:line="380" w:lineRule="exact"/>
        <w:ind w:firstLine="412" w:firstLineChars="200"/>
        <w:textAlignment w:val="auto"/>
        <w:rPr>
          <w:color w:val="auto"/>
          <w:sz w:val="21"/>
          <w:szCs w:val="21"/>
        </w:rPr>
      </w:pPr>
      <w:r>
        <w:rPr>
          <w:color w:val="auto"/>
          <w:sz w:val="21"/>
          <w:szCs w:val="21"/>
        </w:rPr>
        <w:t>12.2.2 预付款担保</w:t>
      </w:r>
    </w:p>
    <w:p>
      <w:pPr>
        <w:pageBreakBefore w:val="0"/>
        <w:kinsoku/>
        <w:wordWrap/>
        <w:overflowPunct/>
        <w:topLinePunct w:val="0"/>
        <w:bidi w:val="0"/>
        <w:spacing w:line="380" w:lineRule="exact"/>
        <w:ind w:firstLine="412" w:firstLineChars="200"/>
        <w:textAlignment w:val="auto"/>
        <w:rPr>
          <w:rFonts w:hint="eastAsia"/>
          <w:b w:val="0"/>
          <w:bCs w:val="0"/>
          <w:color w:val="auto"/>
          <w:sz w:val="21"/>
          <w:szCs w:val="21"/>
          <w:highlight w:val="none"/>
          <w:u w:val="single"/>
          <w:lang w:eastAsia="zh-CN"/>
        </w:rPr>
      </w:pPr>
      <w:r>
        <w:rPr>
          <w:color w:val="auto"/>
          <w:sz w:val="21"/>
          <w:szCs w:val="21"/>
        </w:rPr>
        <w:t>承包人提交预付款担保的期限</w:t>
      </w:r>
      <w:r>
        <w:rPr>
          <w:rFonts w:hint="eastAsia"/>
          <w:color w:val="auto"/>
          <w:sz w:val="21"/>
          <w:szCs w:val="21"/>
          <w:lang w:eastAsia="zh-CN"/>
        </w:rPr>
        <w:t>：</w:t>
      </w:r>
      <w:r>
        <w:rPr>
          <w:rFonts w:hint="eastAsia"/>
          <w:color w:val="auto"/>
          <w:sz w:val="21"/>
          <w:szCs w:val="21"/>
          <w:u w:val="single"/>
          <w:lang w:eastAsia="zh-CN"/>
        </w:rPr>
        <w:t>发包人支付预付款前提交，</w:t>
      </w:r>
      <w:r>
        <w:rPr>
          <w:rFonts w:hint="eastAsia"/>
          <w:b w:val="0"/>
          <w:bCs w:val="0"/>
          <w:color w:val="auto"/>
          <w:szCs w:val="21"/>
          <w:highlight w:val="none"/>
          <w:u w:val="single"/>
          <w:lang w:eastAsia="zh-CN"/>
        </w:rPr>
        <w:t>计量价款</w:t>
      </w:r>
      <w:r>
        <w:rPr>
          <w:rFonts w:hint="eastAsia" w:ascii="宋体" w:hAnsi="宋体" w:eastAsia="宋体" w:cs="宋体"/>
          <w:b w:val="0"/>
          <w:bCs w:val="0"/>
          <w:color w:val="auto"/>
          <w:sz w:val="21"/>
          <w:szCs w:val="21"/>
          <w:highlight w:val="none"/>
          <w:u w:val="single"/>
          <w:lang w:eastAsia="zh-CN"/>
        </w:rPr>
        <w:t>付至合同价的</w:t>
      </w:r>
      <w:r>
        <w:rPr>
          <w:rFonts w:hint="eastAsia" w:ascii="宋体" w:hAnsi="宋体" w:eastAsia="宋体" w:cs="宋体"/>
          <w:b w:val="0"/>
          <w:bCs w:val="0"/>
          <w:color w:val="auto"/>
          <w:sz w:val="21"/>
          <w:szCs w:val="21"/>
          <w:highlight w:val="none"/>
          <w:u w:val="single"/>
          <w:lang w:val="en-US" w:eastAsia="zh-CN"/>
        </w:rPr>
        <w:t>90</w:t>
      </w:r>
      <w:r>
        <w:rPr>
          <w:rFonts w:hint="eastAsia" w:ascii="宋体" w:hAnsi="宋体" w:eastAsia="宋体" w:cs="宋体"/>
          <w:b w:val="0"/>
          <w:bCs w:val="0"/>
          <w:strike w:val="0"/>
          <w:dstrike w:val="0"/>
          <w:color w:val="auto"/>
          <w:sz w:val="21"/>
          <w:szCs w:val="21"/>
          <w:highlight w:val="none"/>
          <w:u w:val="single"/>
          <w:lang w:val="en-US" w:eastAsia="zh-CN"/>
        </w:rPr>
        <w:t>%且</w:t>
      </w:r>
      <w:r>
        <w:rPr>
          <w:strike w:val="0"/>
          <w:dstrike w:val="0"/>
          <w:color w:val="auto"/>
          <w:sz w:val="21"/>
          <w:szCs w:val="21"/>
          <w:highlight w:val="none"/>
          <w:u w:val="single"/>
        </w:rPr>
        <w:t>预付款</w:t>
      </w:r>
      <w:r>
        <w:rPr>
          <w:rFonts w:hint="eastAsia"/>
          <w:b w:val="0"/>
          <w:bCs w:val="0"/>
          <w:color w:val="auto"/>
          <w:sz w:val="21"/>
          <w:szCs w:val="21"/>
          <w:highlight w:val="none"/>
          <w:u w:val="single"/>
          <w:lang w:eastAsia="zh-CN"/>
        </w:rPr>
        <w:t>转</w:t>
      </w:r>
      <w:r>
        <w:rPr>
          <w:rFonts w:hint="eastAsia"/>
          <w:b w:val="0"/>
          <w:bCs w:val="0"/>
          <w:color w:val="auto"/>
          <w:sz w:val="21"/>
          <w:szCs w:val="21"/>
          <w:highlight w:val="none"/>
          <w:u w:val="single"/>
        </w:rPr>
        <w:t>为工程款</w:t>
      </w:r>
      <w:r>
        <w:rPr>
          <w:rFonts w:hint="eastAsia"/>
          <w:b w:val="0"/>
          <w:bCs w:val="0"/>
          <w:color w:val="auto"/>
          <w:sz w:val="21"/>
          <w:szCs w:val="21"/>
          <w:highlight w:val="none"/>
          <w:u w:val="single"/>
          <w:lang w:eastAsia="zh-CN"/>
        </w:rPr>
        <w:t>时，退还预付款保函。</w:t>
      </w:r>
    </w:p>
    <w:p>
      <w:pPr>
        <w:pageBreakBefore w:val="0"/>
        <w:kinsoku/>
        <w:wordWrap/>
        <w:overflowPunct/>
        <w:topLinePunct w:val="0"/>
        <w:bidi w:val="0"/>
        <w:spacing w:line="380" w:lineRule="exact"/>
        <w:ind w:firstLine="412" w:firstLineChars="200"/>
        <w:textAlignment w:val="auto"/>
        <w:rPr>
          <w:color w:val="auto"/>
          <w:sz w:val="21"/>
          <w:szCs w:val="21"/>
          <w:highlight w:val="none"/>
        </w:rPr>
      </w:pPr>
      <w:r>
        <w:rPr>
          <w:color w:val="auto"/>
          <w:sz w:val="21"/>
          <w:szCs w:val="21"/>
          <w:highlight w:val="none"/>
        </w:rPr>
        <w:t>预付款担保的形式为</w:t>
      </w:r>
      <w:r>
        <w:rPr>
          <w:color w:val="auto"/>
          <w:sz w:val="21"/>
          <w:szCs w:val="21"/>
          <w:highlight w:val="none"/>
          <w:u w:val="single"/>
        </w:rPr>
        <w:t>：</w:t>
      </w:r>
      <w:r>
        <w:rPr>
          <w:rFonts w:hint="eastAsia"/>
          <w:color w:val="auto"/>
          <w:sz w:val="21"/>
          <w:szCs w:val="21"/>
          <w:highlight w:val="none"/>
          <w:u w:val="single"/>
          <w:lang w:eastAsia="zh-CN"/>
        </w:rPr>
        <w:t>承包人提交</w:t>
      </w:r>
      <w:r>
        <w:rPr>
          <w:color w:val="auto"/>
          <w:sz w:val="21"/>
          <w:szCs w:val="21"/>
          <w:highlight w:val="none"/>
          <w:u w:val="single"/>
        </w:rPr>
        <w:t>预付款</w:t>
      </w:r>
      <w:r>
        <w:rPr>
          <w:rFonts w:hint="eastAsia"/>
          <w:b/>
          <w:color w:val="auto"/>
          <w:sz w:val="21"/>
          <w:szCs w:val="21"/>
          <w:highlight w:val="none"/>
          <w:u w:val="single"/>
        </w:rPr>
        <w:t>保函（</w:t>
      </w:r>
      <w:r>
        <w:rPr>
          <w:rFonts w:hint="eastAsia"/>
          <w:b/>
          <w:color w:val="auto"/>
          <w:sz w:val="21"/>
          <w:szCs w:val="21"/>
          <w:highlight w:val="none"/>
          <w:u w:val="single"/>
          <w:lang w:eastAsia="zh-CN"/>
        </w:rPr>
        <w:t>仅指</w:t>
      </w:r>
      <w:r>
        <w:rPr>
          <w:rFonts w:hint="eastAsia"/>
          <w:b/>
          <w:color w:val="auto"/>
          <w:sz w:val="21"/>
          <w:szCs w:val="21"/>
          <w:highlight w:val="none"/>
          <w:u w:val="single"/>
        </w:rPr>
        <w:t>银行保函、保险机构保证保险保单</w:t>
      </w:r>
      <w:r>
        <w:rPr>
          <w:rFonts w:hint="eastAsia"/>
          <w:color w:val="auto"/>
          <w:sz w:val="21"/>
          <w:szCs w:val="21"/>
          <w:highlight w:val="none"/>
          <w:u w:val="single"/>
        </w:rPr>
        <w:t>）</w:t>
      </w:r>
      <w:r>
        <w:rPr>
          <w:rFonts w:hint="eastAsia"/>
          <w:color w:val="auto"/>
          <w:sz w:val="21"/>
          <w:szCs w:val="21"/>
          <w:highlight w:val="none"/>
          <w:u w:val="single"/>
          <w:lang w:eastAsia="zh-CN"/>
        </w:rPr>
        <w:t>，金额为</w:t>
      </w:r>
      <w:r>
        <w:rPr>
          <w:rFonts w:hint="eastAsia"/>
          <w:color w:val="auto"/>
          <w:sz w:val="21"/>
          <w:szCs w:val="21"/>
          <w:highlight w:val="none"/>
          <w:u w:val="single"/>
        </w:rPr>
        <w:t>签约合同价的</w:t>
      </w:r>
      <w:r>
        <w:rPr>
          <w:rFonts w:hint="eastAsia"/>
          <w:color w:val="auto"/>
          <w:sz w:val="21"/>
          <w:szCs w:val="21"/>
          <w:highlight w:val="none"/>
          <w:u w:val="single"/>
          <w:lang w:val="en-US" w:eastAsia="zh-CN"/>
        </w:rPr>
        <w:t>8</w:t>
      </w:r>
      <w:r>
        <w:rPr>
          <w:rFonts w:hint="eastAsia"/>
          <w:color w:val="auto"/>
          <w:sz w:val="21"/>
          <w:szCs w:val="21"/>
          <w:highlight w:val="none"/>
          <w:u w:val="single"/>
        </w:rPr>
        <w:t xml:space="preserve">% </w:t>
      </w:r>
      <w:r>
        <w:rPr>
          <w:color w:val="auto"/>
          <w:sz w:val="21"/>
          <w:szCs w:val="21"/>
          <w:highlight w:val="none"/>
        </w:rPr>
        <w:t>。</w:t>
      </w:r>
    </w:p>
    <w:p>
      <w:pPr>
        <w:spacing w:line="380" w:lineRule="exact"/>
        <w:ind w:firstLine="412" w:firstLineChars="200"/>
        <w:rPr>
          <w:rFonts w:hint="eastAsia" w:ascii="宋体" w:hAnsi="宋体" w:cs="宋体"/>
          <w:b/>
          <w:szCs w:val="21"/>
        </w:rPr>
      </w:pPr>
      <w:r>
        <w:rPr>
          <w:rFonts w:hint="eastAsia" w:ascii="宋体" w:hAnsi="宋体" w:cs="宋体"/>
          <w:b/>
          <w:szCs w:val="21"/>
        </w:rPr>
        <w:t>12.3 计量</w:t>
      </w:r>
    </w:p>
    <w:p>
      <w:pPr>
        <w:spacing w:line="380" w:lineRule="exact"/>
        <w:ind w:firstLine="412" w:firstLineChars="200"/>
        <w:rPr>
          <w:rFonts w:hint="eastAsia" w:ascii="宋体" w:hAnsi="宋体" w:cs="宋体"/>
          <w:szCs w:val="21"/>
        </w:rPr>
      </w:pPr>
      <w:r>
        <w:rPr>
          <w:rFonts w:hint="eastAsia" w:ascii="宋体" w:hAnsi="宋体" w:cs="宋体"/>
          <w:szCs w:val="21"/>
        </w:rPr>
        <w:t>12.3.1 计量原则</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工程量计算按照实际完成施工图纸范围内和经发包人同意增加的施工内容按实计算，工程量计算规则按照</w:t>
      </w:r>
      <w:r>
        <w:rPr>
          <w:rFonts w:hint="eastAsia" w:ascii="宋体" w:hAnsi="宋体" w:cs="宋体"/>
          <w:szCs w:val="21"/>
          <w:u w:val="single"/>
          <w:lang w:eastAsia="zh-CN"/>
        </w:rPr>
        <w:t>《浙江省房屋建筑与装饰工程预算定额（2018版）》、《浙江省安装工程预算定额（2018版）》、《浙江省园林绿化及仿古建筑工程预算定额（2018版）》、《浙江省市政工程预算定额（2018）》、《房屋建筑与装饰工程工程量计算规范（GB50854-2013）》、《通用安装工程工程量计算规范（GB50856-2013）》、《园林绿化工程工程量计算规范（GB 50858-2013）》、《市政工程工程量计算规范（GB 50857-2013）》《仿古建筑工程工程量计算规范（GB50855-2013）》、《浙江省建设工程计价规则》（2018版）</w:t>
      </w:r>
      <w:r>
        <w:rPr>
          <w:rFonts w:hint="eastAsia" w:ascii="宋体" w:hAnsi="宋体" w:cs="宋体"/>
          <w:szCs w:val="21"/>
          <w:u w:val="single"/>
        </w:rPr>
        <w:t>等工程所在地现行的有关工程造价方面规定以及发包人提供的工程量清单中说明的工程量计算规则计算，由承包人计量、发包人及有关部门审核。</w:t>
      </w:r>
    </w:p>
    <w:p>
      <w:pPr>
        <w:spacing w:line="380" w:lineRule="exact"/>
        <w:ind w:firstLine="412" w:firstLineChars="200"/>
        <w:rPr>
          <w:rFonts w:hint="eastAsia" w:ascii="宋体" w:hAnsi="宋体" w:cs="宋体"/>
          <w:szCs w:val="21"/>
        </w:rPr>
      </w:pPr>
      <w:r>
        <w:rPr>
          <w:rFonts w:hint="eastAsia" w:ascii="宋体" w:hAnsi="宋体" w:cs="宋体"/>
          <w:szCs w:val="21"/>
        </w:rPr>
        <w:t>12.3.2 计量周期：</w:t>
      </w:r>
    </w:p>
    <w:p>
      <w:pPr>
        <w:spacing w:line="380" w:lineRule="exact"/>
        <w:ind w:firstLine="412" w:firstLineChars="200"/>
        <w:rPr>
          <w:rFonts w:hint="eastAsia"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按月进度计量 </w:t>
      </w:r>
      <w:r>
        <w:rPr>
          <w:rFonts w:hint="eastAsia" w:ascii="宋体" w:hAnsi="宋体" w:cs="宋体"/>
          <w:color w:val="auto"/>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12.3.3 单价合同的计量</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关于单价合同计量的约定：</w:t>
      </w:r>
      <w:r>
        <w:rPr>
          <w:rFonts w:hint="eastAsia" w:ascii="宋体" w:hAnsi="宋体" w:cs="宋体"/>
          <w:szCs w:val="21"/>
          <w:u w:val="single"/>
        </w:rPr>
        <w:t>按合同通用条款执行。</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4）确认的工程量和单价仅作为本期工程款支付的依据。</w:t>
      </w:r>
    </w:p>
    <w:p>
      <w:pPr>
        <w:spacing w:line="380" w:lineRule="exact"/>
        <w:ind w:firstLine="412" w:firstLineChars="200"/>
        <w:rPr>
          <w:rFonts w:hint="eastAsia" w:ascii="宋体" w:hAnsi="宋体" w:cs="宋体"/>
          <w:b/>
          <w:kern w:val="0"/>
          <w:szCs w:val="21"/>
          <w:u w:val="single"/>
        </w:rPr>
      </w:pPr>
      <w:r>
        <w:rPr>
          <w:rFonts w:hint="eastAsia" w:ascii="宋体" w:hAnsi="宋体" w:cs="宋体"/>
          <w:b/>
          <w:kern w:val="0"/>
          <w:szCs w:val="21"/>
          <w:u w:val="single"/>
        </w:rPr>
        <w:t>（5）如</w:t>
      </w:r>
      <w:r>
        <w:rPr>
          <w:rFonts w:hint="eastAsia" w:ascii="宋体" w:hAnsi="宋体" w:cs="宋体"/>
          <w:szCs w:val="21"/>
          <w:u w:val="single"/>
        </w:rPr>
        <w:t>专用条款</w:t>
      </w:r>
      <w:r>
        <w:rPr>
          <w:rFonts w:hint="eastAsia" w:ascii="宋体" w:hAnsi="宋体" w:cs="宋体"/>
          <w:b/>
          <w:kern w:val="0"/>
          <w:szCs w:val="21"/>
          <w:u w:val="single"/>
        </w:rPr>
        <w:t>第11.1条人工、材料调差的市场价A2采用加权平均计算的，则根据每月完成的工程量，汇总合同约定可调差人工、材料种类的每月用量报发包人确认。</w:t>
      </w:r>
    </w:p>
    <w:p>
      <w:pPr>
        <w:spacing w:line="380" w:lineRule="exact"/>
        <w:ind w:firstLine="412" w:firstLineChars="200"/>
        <w:rPr>
          <w:rFonts w:hint="eastAsia" w:ascii="宋体" w:hAnsi="宋体" w:cs="宋体"/>
          <w:szCs w:val="21"/>
        </w:rPr>
      </w:pPr>
      <w:r>
        <w:rPr>
          <w:rFonts w:hint="eastAsia" w:ascii="宋体" w:hAnsi="宋体" w:cs="宋体"/>
          <w:szCs w:val="21"/>
        </w:rPr>
        <w:t>12.3.4 总价合同的计量</w:t>
      </w:r>
    </w:p>
    <w:p>
      <w:pPr>
        <w:spacing w:line="380" w:lineRule="exact"/>
        <w:ind w:firstLine="412" w:firstLineChars="200"/>
        <w:rPr>
          <w:rFonts w:hint="eastAsia"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12.3.6 其他价格形式合同的计量</w:t>
      </w:r>
    </w:p>
    <w:p>
      <w:pPr>
        <w:spacing w:line="380" w:lineRule="exact"/>
        <w:ind w:firstLine="412" w:firstLineChars="200"/>
        <w:rPr>
          <w:rFonts w:hint="eastAsia"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 xml:space="preserve">    /     。</w:t>
      </w:r>
    </w:p>
    <w:p>
      <w:pPr>
        <w:spacing w:line="380" w:lineRule="exact"/>
        <w:ind w:firstLine="412" w:firstLineChars="200"/>
        <w:rPr>
          <w:rFonts w:hint="eastAsia" w:ascii="宋体" w:hAnsi="宋体" w:cs="宋体"/>
          <w:b/>
          <w:szCs w:val="21"/>
        </w:rPr>
      </w:pPr>
      <w:r>
        <w:rPr>
          <w:rFonts w:hint="eastAsia" w:ascii="宋体" w:hAnsi="宋体" w:cs="宋体"/>
          <w:b/>
          <w:szCs w:val="21"/>
        </w:rPr>
        <w:t>12.4 工程进度款支付</w:t>
      </w:r>
    </w:p>
    <w:p>
      <w:pPr>
        <w:spacing w:line="380" w:lineRule="exact"/>
        <w:ind w:firstLine="412" w:firstLineChars="200"/>
        <w:rPr>
          <w:rFonts w:hint="eastAsia" w:ascii="宋体" w:hAnsi="宋体" w:cs="宋体"/>
          <w:szCs w:val="21"/>
        </w:rPr>
      </w:pPr>
      <w:r>
        <w:rPr>
          <w:rFonts w:hint="eastAsia" w:ascii="宋体" w:hAnsi="宋体" w:cs="宋体"/>
          <w:szCs w:val="21"/>
        </w:rPr>
        <w:t>12.4.1 付款周期</w:t>
      </w:r>
    </w:p>
    <w:p>
      <w:pPr>
        <w:spacing w:line="380" w:lineRule="exact"/>
        <w:ind w:firstLine="412" w:firstLineChars="200"/>
        <w:rPr>
          <w:rFonts w:hint="eastAsia" w:ascii="宋体" w:hAnsi="宋体" w:cs="宋体"/>
          <w:szCs w:val="21"/>
        </w:rPr>
      </w:pPr>
      <w:r>
        <w:rPr>
          <w:rFonts w:hint="eastAsia" w:ascii="宋体" w:hAnsi="宋体" w:cs="宋体"/>
          <w:szCs w:val="21"/>
        </w:rPr>
        <w:t>关于付款周期的约定：</w:t>
      </w:r>
      <w:r>
        <w:rPr>
          <w:rFonts w:hint="eastAsia" w:ascii="宋体" w:hAnsi="宋体" w:cs="宋体"/>
          <w:szCs w:val="21"/>
          <w:u w:val="single"/>
        </w:rPr>
        <w:t>按月进度支付</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12.4.2 进度付款申请单的编制</w:t>
      </w:r>
    </w:p>
    <w:p>
      <w:pPr>
        <w:spacing w:line="380" w:lineRule="exact"/>
        <w:ind w:firstLine="412" w:firstLineChars="200"/>
        <w:rPr>
          <w:rFonts w:hint="eastAsia" w:ascii="宋体" w:hAnsi="宋体" w:cs="宋体"/>
          <w:szCs w:val="21"/>
        </w:rPr>
      </w:pPr>
      <w:r>
        <w:rPr>
          <w:rFonts w:hint="eastAsia" w:ascii="宋体" w:hAnsi="宋体" w:cs="宋体"/>
          <w:szCs w:val="21"/>
        </w:rPr>
        <w:t>关于进度付款申请单编制的约定：</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（1）发包人向承包人支付当期按 12.1、12.3 款计量工程量价款的 </w:t>
      </w:r>
      <w:r>
        <w:rPr>
          <w:rFonts w:hint="eastAsia" w:cs="Times New Roman"/>
          <w:i w:val="0"/>
          <w:iCs w:val="0"/>
          <w:color w:val="auto"/>
          <w:szCs w:val="21"/>
          <w:highlight w:val="none"/>
          <w:u w:val="single"/>
          <w:lang w:val="en-US" w:eastAsia="zh-CN"/>
        </w:rPr>
        <w:t>7</w:t>
      </w:r>
      <w:r>
        <w:rPr>
          <w:rFonts w:hint="eastAsia" w:eastAsia="宋体" w:cs="Times New Roman"/>
          <w:i w:val="0"/>
          <w:iCs w:val="0"/>
          <w:color w:val="auto"/>
          <w:szCs w:val="21"/>
          <w:highlight w:val="none"/>
          <w:u w:val="single"/>
        </w:rPr>
        <w:t>0%工程价款（</w:t>
      </w:r>
      <w:r>
        <w:rPr>
          <w:rFonts w:hint="eastAsia" w:eastAsia="宋体" w:cs="Times New Roman"/>
          <w:i w:val="0"/>
          <w:iCs w:val="0"/>
          <w:color w:val="auto"/>
          <w:szCs w:val="21"/>
          <w:highlight w:val="none"/>
          <w:u w:val="single"/>
          <w:lang w:eastAsia="zh-CN"/>
        </w:rPr>
        <w:t>不</w:t>
      </w:r>
      <w:r>
        <w:rPr>
          <w:rFonts w:hint="eastAsia" w:eastAsia="宋体" w:cs="Times New Roman"/>
          <w:i w:val="0"/>
          <w:iCs w:val="0"/>
          <w:color w:val="auto"/>
          <w:szCs w:val="21"/>
          <w:highlight w:val="none"/>
          <w:u w:val="single"/>
        </w:rPr>
        <w:t>含预付款）人工、材料市场价格调整引起合同价款调整，在完成专用条款第 11.1 条约定的调整节点后，计入该节点所在当期工程进度款；工程变更、索赔、现场签证等办理完毕的，计入当期工程进度款。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（2）合同范围内的施工内容施工完成，参建各方（建设、监理、施工、勘察、设计单位等）</w:t>
      </w:r>
    </w:p>
    <w:p>
      <w:pPr>
        <w:spacing w:line="360" w:lineRule="exact"/>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对工程验收并签署工程质量合格文件后，支付至进度款审核汇总的合同价格的 90%（含预付款）；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 （3）工程结算款经审定后付至结算价 100%。发包人支付最后工程结算付款前，承包人向发包人提供质量保证金保函（金额为工程结算价的 1.5%）。</w:t>
      </w:r>
    </w:p>
    <w:p>
      <w:pPr>
        <w:spacing w:line="360" w:lineRule="exact"/>
        <w:ind w:firstLine="412" w:firstLineChars="200"/>
        <w:rPr>
          <w:rFonts w:eastAsia="宋体" w:cs="Times New Roman"/>
          <w:i w:val="0"/>
          <w:iCs w:val="0"/>
          <w:color w:val="auto"/>
          <w:szCs w:val="21"/>
          <w:highlight w:val="none"/>
          <w:u w:val="single"/>
        </w:rPr>
      </w:pP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lang w:val="en-US" w:eastAsia="zh-CN"/>
        </w:rPr>
        <w:t>4</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发包人将当期应付工程进度款</w:t>
      </w:r>
      <w:r>
        <w:rPr>
          <w:rFonts w:hint="eastAsia" w:cs="Times New Roman"/>
          <w:i w:val="0"/>
          <w:iCs w:val="0"/>
          <w:color w:val="auto"/>
          <w:szCs w:val="21"/>
          <w:highlight w:val="none"/>
          <w:u w:val="single"/>
          <w:lang w:eastAsia="zh-CN"/>
        </w:rPr>
        <w:t>（含预付款）</w:t>
      </w:r>
      <w:r>
        <w:rPr>
          <w:rFonts w:hint="eastAsia" w:eastAsia="宋体" w:cs="Times New Roman"/>
          <w:i w:val="0"/>
          <w:iCs w:val="0"/>
          <w:color w:val="auto"/>
          <w:szCs w:val="21"/>
          <w:highlight w:val="none"/>
          <w:u w:val="single"/>
        </w:rPr>
        <w:t>的[20]%单独拨付到承包人开设的农民工工资（劳务费）专</w:t>
      </w:r>
      <w:r>
        <w:rPr>
          <w:rFonts w:hint="eastAsia" w:eastAsia="宋体" w:cs="Times New Roman"/>
          <w:i w:val="0"/>
          <w:iCs w:val="0"/>
          <w:color w:val="auto"/>
          <w:szCs w:val="21"/>
          <w:highlight w:val="none"/>
          <w:u w:val="single"/>
          <w:lang w:val="en-US" w:eastAsia="zh-CN"/>
        </w:rPr>
        <w:t xml:space="preserve">用账户，承包人应确保专款专用。 </w:t>
      </w:r>
    </w:p>
    <w:p>
      <w:pPr>
        <w:spacing w:line="360" w:lineRule="exact"/>
        <w:ind w:firstLine="412" w:firstLineChars="200"/>
        <w:rPr>
          <w:rFonts w:hint="eastAsia"/>
          <w:color w:val="auto"/>
          <w:szCs w:val="21"/>
          <w:highlight w:val="none"/>
        </w:rPr>
      </w:pPr>
      <w:r>
        <w:rPr>
          <w:rFonts w:hint="eastAsia" w:eastAsia="宋体" w:cs="Times New Roman"/>
          <w:i w:val="0"/>
          <w:iCs w:val="0"/>
          <w:color w:val="auto"/>
          <w:szCs w:val="21"/>
          <w:highlight w:val="none"/>
          <w:u w:val="single"/>
          <w:lang w:val="en-US" w:eastAsia="zh-CN"/>
        </w:rPr>
        <w:t>（</w:t>
      </w:r>
      <w:r>
        <w:rPr>
          <w:rFonts w:eastAsia="宋体" w:cs="Times New Roman"/>
          <w:i w:val="0"/>
          <w:iCs w:val="0"/>
          <w:color w:val="auto"/>
          <w:szCs w:val="21"/>
          <w:highlight w:val="none"/>
          <w:u w:val="single"/>
          <w:lang w:val="en-US" w:eastAsia="zh-CN"/>
        </w:rPr>
        <w:t>5</w:t>
      </w:r>
      <w:r>
        <w:rPr>
          <w:rFonts w:hint="eastAsia" w:eastAsia="宋体" w:cs="Times New Roman"/>
          <w:i w:val="0"/>
          <w:iCs w:val="0"/>
          <w:color w:val="auto"/>
          <w:szCs w:val="21"/>
          <w:highlight w:val="none"/>
          <w:u w:val="single"/>
          <w:lang w:val="en-US" w:eastAsia="zh-CN"/>
        </w:rPr>
        <w:t>）其余按通用合同条款。承包人收取备料款及每期工程款时应开具正式发票。</w:t>
      </w:r>
    </w:p>
    <w:p>
      <w:pPr>
        <w:spacing w:line="380" w:lineRule="exact"/>
        <w:ind w:firstLine="412" w:firstLineChars="200"/>
        <w:rPr>
          <w:rFonts w:hint="eastAsia" w:ascii="宋体" w:hAnsi="宋体" w:cs="宋体"/>
          <w:szCs w:val="21"/>
        </w:rPr>
      </w:pPr>
      <w:r>
        <w:rPr>
          <w:rFonts w:hint="eastAsia" w:ascii="宋体" w:hAnsi="宋体" w:cs="宋体"/>
          <w:szCs w:val="21"/>
        </w:rPr>
        <w:t>12.4.3 进度付款申请单的提交</w:t>
      </w:r>
    </w:p>
    <w:p>
      <w:pPr>
        <w:spacing w:line="380" w:lineRule="exact"/>
        <w:ind w:firstLine="412" w:firstLineChars="200"/>
        <w:rPr>
          <w:rFonts w:hint="eastAsia"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12.4.4 进度款审核和支付</w:t>
      </w:r>
    </w:p>
    <w:p>
      <w:pPr>
        <w:spacing w:line="380" w:lineRule="exact"/>
        <w:ind w:firstLine="412" w:firstLineChars="200"/>
        <w:rPr>
          <w:rFonts w:hint="eastAsia"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pPr>
        <w:numPr>
          <w:ilvl w:val="0"/>
          <w:numId w:val="4"/>
        </w:numPr>
        <w:spacing w:line="380" w:lineRule="exact"/>
        <w:ind w:firstLine="412" w:firstLineChars="200"/>
        <w:rPr>
          <w:rFonts w:hint="eastAsia" w:ascii="宋体" w:hAnsi="宋体" w:cs="宋体"/>
          <w:szCs w:val="21"/>
          <w:u w:val="single"/>
        </w:rPr>
      </w:pPr>
      <w:r>
        <w:rPr>
          <w:rFonts w:hint="eastAsia" w:ascii="宋体" w:hAnsi="宋体" w:cs="宋体"/>
          <w:szCs w:val="21"/>
        </w:rPr>
        <w:t>发包人支付进度款的期限：</w:t>
      </w:r>
      <w:r>
        <w:rPr>
          <w:rFonts w:hint="eastAsia" w:ascii="宋体" w:hAnsi="宋体" w:cs="宋体"/>
          <w:szCs w:val="21"/>
          <w:u w:val="single"/>
        </w:rPr>
        <w:t>在发包人确认计量结果后14天内完成支付。</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 xml:space="preserve"> 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u w:val="single"/>
        </w:rPr>
        <w:t>的[20]%单独拨付到承包人开设的农民工工资（劳务费）专用账户，承包人应确保专款专用。</w:t>
      </w:r>
    </w:p>
    <w:p>
      <w:pPr>
        <w:spacing w:line="380" w:lineRule="exact"/>
        <w:ind w:firstLine="412" w:firstLineChars="200"/>
        <w:rPr>
          <w:rFonts w:hint="eastAsia"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80" w:lineRule="exact"/>
        <w:ind w:firstLine="404" w:firstLineChars="196"/>
        <w:rPr>
          <w:rFonts w:hint="eastAsia" w:ascii="宋体" w:hAnsi="宋体" w:cs="宋体"/>
          <w:b/>
          <w:szCs w:val="21"/>
        </w:rPr>
      </w:pPr>
      <w:r>
        <w:rPr>
          <w:rFonts w:hint="eastAsia" w:ascii="宋体" w:hAnsi="宋体" w:cs="宋体"/>
          <w:b/>
          <w:szCs w:val="21"/>
        </w:rPr>
        <w:t>12.4.6 支付分解表的编制</w:t>
      </w:r>
    </w:p>
    <w:p>
      <w:pPr>
        <w:spacing w:line="380" w:lineRule="exact"/>
        <w:ind w:firstLine="412" w:firstLineChars="200"/>
        <w:rPr>
          <w:rFonts w:hint="eastAsia" w:ascii="宋体" w:hAnsi="宋体" w:cs="宋体"/>
          <w:szCs w:val="21"/>
        </w:rPr>
      </w:pPr>
      <w:r>
        <w:rPr>
          <w:rFonts w:hint="eastAsia" w:ascii="宋体" w:hAnsi="宋体" w:cs="宋体"/>
          <w:szCs w:val="21"/>
        </w:rPr>
        <w:t xml:space="preserve">2、总价合同支付分解表的编制与审批： </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12.5 支付帐户</w:t>
      </w:r>
    </w:p>
    <w:p>
      <w:pPr>
        <w:spacing w:line="380" w:lineRule="exact"/>
        <w:ind w:firstLine="618" w:firstLineChars="300"/>
        <w:rPr>
          <w:rFonts w:hint="eastAsia" w:ascii="宋体" w:hAnsi="宋体" w:cs="宋体"/>
          <w:szCs w:val="21"/>
        </w:rPr>
      </w:pPr>
      <w:r>
        <w:rPr>
          <w:rFonts w:hint="eastAsia" w:ascii="宋体" w:hAnsi="宋体" w:cs="宋体"/>
          <w:szCs w:val="21"/>
          <w:u w:val="single"/>
        </w:rPr>
        <w:t>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u w:val="single"/>
        </w:rPr>
        <w:t>的(20)% 拨付到承包人的农民工工资专用账</w:t>
      </w:r>
      <w:r>
        <w:rPr>
          <w:rFonts w:hint="eastAsia" w:ascii="宋体" w:hAnsi="宋体" w:cs="宋体"/>
          <w:szCs w:val="21"/>
        </w:rPr>
        <w:t>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pPr>
        <w:spacing w:line="380" w:lineRule="exact"/>
        <w:ind w:firstLine="412" w:firstLineChars="200"/>
        <w:rPr>
          <w:rFonts w:hint="eastAsia" w:ascii="宋体" w:hAnsi="宋体" w:cs="宋体"/>
        </w:rPr>
      </w:pPr>
      <w:r>
        <w:rPr>
          <w:rFonts w:hint="eastAsia" w:ascii="宋体" w:hAnsi="宋体" w:cs="宋体"/>
          <w:szCs w:val="21"/>
        </w:rPr>
        <w:t>如承包人因经营需要将工程款支付至其他指定帐户时，应向发包人书面申请，并由承包人法定代表人或授权代表签字、盖章。</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13. 验收和工程试车</w:t>
      </w:r>
    </w:p>
    <w:p>
      <w:pPr>
        <w:spacing w:line="380" w:lineRule="exact"/>
        <w:ind w:firstLine="412" w:firstLineChars="200"/>
        <w:rPr>
          <w:rFonts w:hint="eastAsia" w:ascii="宋体" w:hAnsi="宋体" w:cs="宋体"/>
          <w:b/>
          <w:szCs w:val="21"/>
        </w:rPr>
      </w:pPr>
      <w:r>
        <w:rPr>
          <w:rFonts w:hint="eastAsia" w:ascii="宋体" w:hAnsi="宋体" w:cs="宋体"/>
          <w:b/>
          <w:szCs w:val="21"/>
        </w:rPr>
        <w:t>13.1 分部分项工程验收</w:t>
      </w:r>
    </w:p>
    <w:p>
      <w:pPr>
        <w:spacing w:line="380" w:lineRule="exact"/>
        <w:ind w:firstLine="412" w:firstLineChars="200"/>
        <w:rPr>
          <w:rFonts w:hint="eastAsia"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 延期要求。</w:t>
      </w:r>
    </w:p>
    <w:p>
      <w:pPr>
        <w:spacing w:line="380" w:lineRule="exact"/>
        <w:ind w:firstLine="412" w:firstLineChars="200"/>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pPr>
        <w:spacing w:line="380" w:lineRule="exact"/>
        <w:ind w:firstLine="412" w:firstLineChars="200"/>
        <w:rPr>
          <w:rFonts w:hint="eastAsia"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pPr>
        <w:spacing w:line="380" w:lineRule="exact"/>
        <w:ind w:firstLine="412" w:firstLineChars="200"/>
        <w:rPr>
          <w:rFonts w:hint="eastAsia" w:ascii="宋体" w:hAnsi="宋体" w:cs="宋体"/>
          <w:b/>
          <w:szCs w:val="21"/>
        </w:rPr>
      </w:pPr>
      <w:r>
        <w:rPr>
          <w:rFonts w:hint="eastAsia" w:ascii="宋体" w:hAnsi="宋体" w:cs="宋体"/>
          <w:b/>
          <w:szCs w:val="21"/>
        </w:rPr>
        <w:t>13.2 竣工验收</w:t>
      </w:r>
    </w:p>
    <w:p>
      <w:pPr>
        <w:spacing w:line="380" w:lineRule="exact"/>
        <w:ind w:firstLine="412" w:firstLineChars="200"/>
        <w:rPr>
          <w:rFonts w:hint="eastAsia" w:ascii="宋体" w:hAnsi="宋体" w:cs="宋体"/>
          <w:szCs w:val="21"/>
        </w:rPr>
      </w:pPr>
      <w:r>
        <w:rPr>
          <w:rFonts w:hint="eastAsia" w:ascii="宋体" w:hAnsi="宋体" w:cs="宋体"/>
          <w:szCs w:val="21"/>
        </w:rPr>
        <w:t>13.2.2竣工验收程序</w:t>
      </w:r>
    </w:p>
    <w:p>
      <w:pPr>
        <w:spacing w:line="380" w:lineRule="exact"/>
        <w:ind w:left="3675" w:leftChars="188" w:hanging="3288" w:hangingChars="1596"/>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pPr>
        <w:spacing w:line="380" w:lineRule="exact"/>
        <w:ind w:left="6" w:firstLine="443" w:firstLineChars="215"/>
        <w:rPr>
          <w:rFonts w:hint="eastAsia" w:ascii="宋体" w:hAnsi="宋体" w:cs="宋体"/>
          <w:szCs w:val="21"/>
        </w:rPr>
      </w:pPr>
      <w:r>
        <w:rPr>
          <w:rFonts w:hint="eastAsia" w:ascii="宋体" w:hAnsi="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rPr>
        <w:t>。</w:t>
      </w:r>
      <w:r>
        <w:rPr>
          <w:rFonts w:hint="eastAsia" w:ascii="宋体" w:hAnsi="宋体" w:cs="宋体"/>
          <w:szCs w:val="21"/>
          <w:u w:val="single"/>
        </w:rPr>
        <w:t>承包人须配合发包人进行工程竣工验收。</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不计违约金。</w:t>
      </w:r>
    </w:p>
    <w:p>
      <w:pPr>
        <w:spacing w:line="380" w:lineRule="exact"/>
        <w:ind w:firstLine="412" w:firstLineChars="200"/>
        <w:rPr>
          <w:rFonts w:hint="eastAsia" w:ascii="宋体" w:hAnsi="宋体" w:cs="宋体"/>
          <w:szCs w:val="21"/>
        </w:rPr>
      </w:pPr>
      <w:r>
        <w:rPr>
          <w:rFonts w:hint="eastAsia" w:ascii="宋体" w:hAnsi="宋体" w:cs="宋体"/>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13.2.5移交、接收全部与部分工程</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pPr>
        <w:spacing w:line="380" w:lineRule="exact"/>
        <w:ind w:left="391" w:leftChars="189" w:hanging="2" w:hangingChars="1"/>
        <w:rPr>
          <w:rFonts w:hint="eastAsia"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13.3 工程试车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13.3.1 试车程序</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13.3.3 投料试车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13.6 竣工退场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13.6.1 竣工退场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kern w:val="0"/>
          <w:szCs w:val="21"/>
        </w:rPr>
        <w:t>。</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14. 竣工结算</w:t>
      </w:r>
    </w:p>
    <w:p>
      <w:pPr>
        <w:spacing w:line="380" w:lineRule="exact"/>
        <w:ind w:firstLine="412" w:firstLineChars="200"/>
        <w:rPr>
          <w:rFonts w:hint="eastAsia" w:ascii="宋体" w:hAnsi="宋体" w:cs="宋体"/>
          <w:b/>
          <w:szCs w:val="21"/>
        </w:rPr>
      </w:pPr>
      <w:r>
        <w:rPr>
          <w:rFonts w:hint="eastAsia" w:ascii="宋体" w:hAnsi="宋体" w:cs="宋体"/>
          <w:b/>
          <w:szCs w:val="21"/>
        </w:rPr>
        <w:t>14.1 竣工结算申请</w:t>
      </w:r>
    </w:p>
    <w:p>
      <w:pPr>
        <w:spacing w:line="380" w:lineRule="exact"/>
        <w:ind w:firstLine="412" w:firstLineChars="200"/>
        <w:rPr>
          <w:rFonts w:hint="eastAsia" w:ascii="宋体" w:hAnsi="宋体" w:cs="宋体"/>
          <w:szCs w:val="21"/>
        </w:rPr>
      </w:pPr>
      <w:r>
        <w:rPr>
          <w:rFonts w:hint="eastAsia" w:ascii="宋体" w:hAnsi="宋体" w:cs="宋体"/>
          <w:szCs w:val="21"/>
        </w:rPr>
        <w:t>1.承包人提交竣工结算申请的期限：</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80" w:lineRule="exact"/>
        <w:ind w:firstLine="412" w:firstLineChars="200"/>
        <w:rPr>
          <w:rFonts w:hint="eastAsia" w:ascii="宋体" w:hAnsi="宋体" w:cs="宋体"/>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应在完成合同范围内施工内容，参建各方（建设、监理、施工、勘察、设计单位等）对工程验收并签署工程质量合格文件后90天内向发包人和监理人提交竣工结算申请单，并提交完整的工程结算资料一套。[除竣工结算外，合同中可约定桩基础、主体结构等一个或多个形象进度节点先开始工程结算或按年度完成工程量办理工程结算，待工程竣工后再汇总各部分结算文件]</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承包人超过90天未提交竣工结算资料，经发包人催告后28天，承包人还不提交竣工结算资料的，发包人可根据自己资料办理竣工结算，且视为承包人认可竣工结算结果。</w:t>
      </w:r>
    </w:p>
    <w:p>
      <w:pPr>
        <w:spacing w:line="380" w:lineRule="exact"/>
        <w:ind w:firstLine="412" w:firstLineChars="200"/>
        <w:rPr>
          <w:rFonts w:hint="eastAsia" w:ascii="宋体" w:hAnsi="宋体" w:cs="宋体"/>
          <w:b/>
          <w:szCs w:val="21"/>
        </w:rPr>
      </w:pPr>
      <w:r>
        <w:rPr>
          <w:rFonts w:hint="eastAsia" w:ascii="宋体" w:hAnsi="宋体" w:cs="宋体"/>
          <w:b/>
          <w:szCs w:val="21"/>
        </w:rPr>
        <w:t>14.2 竣工结算审核</w:t>
      </w:r>
    </w:p>
    <w:p>
      <w:pPr>
        <w:spacing w:line="360" w:lineRule="exact"/>
        <w:ind w:firstLine="412"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发包人结算审核时间：发包人收到承包人递交的竣工结算报告及结算资料后，在二个月内送三门县财政审核中心审计。待审计结束后，并签发竣工结算证书。</w:t>
      </w:r>
    </w:p>
    <w:p>
      <w:pPr>
        <w:spacing w:line="360" w:lineRule="exact"/>
        <w:ind w:firstLine="412" w:firstLineChars="200"/>
        <w:rPr>
          <w:color w:val="auto"/>
          <w:szCs w:val="21"/>
          <w:highlight w:val="none"/>
          <w:u w:val="single"/>
        </w:rPr>
      </w:pPr>
      <w:r>
        <w:rPr>
          <w:color w:val="auto"/>
          <w:szCs w:val="21"/>
          <w:highlight w:val="none"/>
          <w:u w:val="single"/>
        </w:rPr>
        <w:t>由发包人原因逾期审核责任：向承包人支付违约金，违约金为工程结算后应付工程款的利息，利率</w:t>
      </w:r>
      <w:r>
        <w:rPr>
          <w:rFonts w:hint="eastAsia"/>
          <w:b/>
          <w:bCs/>
          <w:color w:val="auto"/>
          <w:kern w:val="0"/>
          <w:szCs w:val="21"/>
          <w:highlight w:val="none"/>
          <w:u w:val="single"/>
        </w:rPr>
        <w:t>按同期全国银行间同业拆借中心公布的贷款市场报价利率</w:t>
      </w:r>
      <w:r>
        <w:rPr>
          <w:color w:val="auto"/>
          <w:szCs w:val="21"/>
          <w:highlight w:val="none"/>
          <w:u w:val="single"/>
        </w:rPr>
        <w:t>，利息计算时间为应付工程款日至支付工程款日止。</w:t>
      </w:r>
    </w:p>
    <w:p>
      <w:pPr>
        <w:spacing w:line="360" w:lineRule="exact"/>
        <w:ind w:firstLine="412" w:firstLineChars="200"/>
        <w:rPr>
          <w:b/>
          <w:bCs/>
          <w:color w:val="auto"/>
          <w:szCs w:val="21"/>
          <w:highlight w:val="none"/>
          <w:u w:val="single"/>
        </w:rPr>
      </w:pPr>
      <w:r>
        <w:rPr>
          <w:color w:val="auto"/>
          <w:szCs w:val="21"/>
          <w:highlight w:val="none"/>
          <w:u w:val="single"/>
        </w:rPr>
        <w:t>（2）发包人在签发竣工结算证书后14天内，扣留工程质量保证金后完成对承包人的竣工付款。</w:t>
      </w:r>
      <w:r>
        <w:rPr>
          <w:b/>
          <w:bCs/>
          <w:color w:val="auto"/>
          <w:szCs w:val="21"/>
          <w:highlight w:val="none"/>
          <w:u w:val="single"/>
        </w:rPr>
        <w:t>逾期支付</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支付违约金；逾期超过56天，</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的两倍支付违约金。</w:t>
      </w:r>
    </w:p>
    <w:p>
      <w:pPr>
        <w:spacing w:line="360" w:lineRule="exact"/>
        <w:ind w:firstLine="412" w:firstLineChars="200"/>
        <w:rPr>
          <w:color w:val="auto"/>
          <w:szCs w:val="21"/>
          <w:highlight w:val="none"/>
          <w:u w:val="single"/>
        </w:rPr>
      </w:pPr>
      <w:r>
        <w:rPr>
          <w:color w:val="auto"/>
          <w:szCs w:val="21"/>
          <w:highlight w:val="none"/>
          <w:u w:val="single"/>
        </w:rPr>
        <w:t>（3）承包人对发包人签认的结算价有异议的，发包人可先支付承包人无异议部分结算款。异议部分重新进行复核或按照第20条〔争议解决约定〕处理。</w:t>
      </w:r>
    </w:p>
    <w:p>
      <w:pPr>
        <w:spacing w:line="380" w:lineRule="exact"/>
        <w:ind w:firstLine="412" w:firstLineChars="200"/>
        <w:rPr>
          <w:b/>
          <w:color w:val="auto"/>
          <w:szCs w:val="21"/>
          <w:highlight w:val="none"/>
          <w:u w:val="single"/>
        </w:rPr>
      </w:pPr>
      <w:r>
        <w:rPr>
          <w:color w:val="auto"/>
          <w:szCs w:val="21"/>
          <w:highlight w:val="none"/>
        </w:rPr>
        <w:t>（4）</w:t>
      </w:r>
      <w:r>
        <w:rPr>
          <w:rFonts w:hint="eastAsia"/>
          <w:color w:val="auto"/>
          <w:szCs w:val="21"/>
          <w:highlight w:val="none"/>
          <w:u w:val="single"/>
        </w:rPr>
        <w:t>结算特殊要求：</w:t>
      </w:r>
      <w:r>
        <w:rPr>
          <w:b/>
          <w:color w:val="auto"/>
          <w:szCs w:val="21"/>
          <w:highlight w:val="none"/>
          <w:u w:val="single"/>
        </w:rPr>
        <w:t>工程结算由发包人委托</w:t>
      </w:r>
      <w:r>
        <w:rPr>
          <w:rFonts w:hint="eastAsia"/>
          <w:b/>
          <w:color w:val="auto"/>
          <w:szCs w:val="21"/>
          <w:highlight w:val="none"/>
          <w:u w:val="single"/>
        </w:rPr>
        <w:t>三门县财政审核中心</w:t>
      </w:r>
      <w:r>
        <w:rPr>
          <w:b/>
          <w:color w:val="auto"/>
          <w:szCs w:val="21"/>
          <w:highlight w:val="none"/>
          <w:u w:val="single"/>
        </w:rPr>
        <w:t>审核</w:t>
      </w:r>
      <w:r>
        <w:rPr>
          <w:rFonts w:hint="eastAsia"/>
          <w:b/>
          <w:color w:val="auto"/>
          <w:szCs w:val="21"/>
          <w:highlight w:val="none"/>
          <w:u w:val="single"/>
        </w:rPr>
        <w:t>确定</w:t>
      </w:r>
      <w:r>
        <w:rPr>
          <w:b/>
          <w:color w:val="auto"/>
          <w:szCs w:val="21"/>
          <w:highlight w:val="none"/>
          <w:u w:val="single"/>
        </w:rPr>
        <w:t>，</w:t>
      </w:r>
      <w:r>
        <w:rPr>
          <w:rFonts w:hint="eastAsia"/>
          <w:b/>
          <w:color w:val="auto"/>
          <w:szCs w:val="21"/>
          <w:highlight w:val="none"/>
          <w:u w:val="single"/>
        </w:rPr>
        <w:t>工程款以三门县财政审核中心审定结论为依据。审核费按《浙江省物价局关于进一步完善工程造价</w:t>
      </w:r>
      <w:r>
        <w:rPr>
          <w:b/>
          <w:color w:val="auto"/>
          <w:szCs w:val="21"/>
          <w:highlight w:val="none"/>
          <w:u w:val="single"/>
        </w:rPr>
        <w:t>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spacing w:line="380" w:lineRule="exact"/>
        <w:ind w:firstLine="412" w:firstLineChars="200"/>
        <w:rPr>
          <w:rFonts w:hint="eastAsia" w:ascii="宋体" w:hAnsi="宋体" w:cs="宋体"/>
          <w:b/>
          <w:szCs w:val="21"/>
        </w:rPr>
      </w:pPr>
      <w:r>
        <w:rPr>
          <w:rFonts w:hint="eastAsia" w:ascii="宋体" w:hAnsi="宋体" w:cs="宋体"/>
          <w:b/>
          <w:szCs w:val="21"/>
        </w:rPr>
        <w:t>14.4 最终结清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14.4.1 最终结清申请单</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按发包人实际需求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缺陷期终止后7天内  </w:t>
      </w:r>
      <w:r>
        <w:rPr>
          <w:rFonts w:hint="eastAsia" w:ascii="宋体" w:hAnsi="宋体" w:cs="宋体"/>
          <w:szCs w:val="21"/>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14.4.2 最终结清证书和支付</w:t>
      </w:r>
    </w:p>
    <w:p>
      <w:pPr>
        <w:spacing w:line="380" w:lineRule="exact"/>
        <w:ind w:firstLine="412" w:firstLineChars="200"/>
        <w:rPr>
          <w:rFonts w:hint="eastAsia"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pPr>
        <w:spacing w:line="380" w:lineRule="exact"/>
        <w:rPr>
          <w:rFonts w:hint="eastAsia" w:ascii="宋体" w:hAnsi="宋体" w:cs="宋体"/>
          <w:b/>
          <w:szCs w:val="21"/>
        </w:rPr>
      </w:pPr>
      <w:r>
        <w:rPr>
          <w:rFonts w:hint="eastAsia" w:ascii="宋体" w:hAnsi="宋体" w:cs="宋体"/>
          <w:b/>
          <w:szCs w:val="21"/>
        </w:rPr>
        <w:t>15. 缺陷责任期与保修</w:t>
      </w:r>
    </w:p>
    <w:p>
      <w:pPr>
        <w:spacing w:line="380" w:lineRule="exact"/>
        <w:ind w:firstLine="412" w:firstLineChars="200"/>
        <w:rPr>
          <w:rFonts w:hint="eastAsia" w:ascii="宋体" w:hAnsi="宋体" w:cs="宋体"/>
          <w:b/>
          <w:szCs w:val="21"/>
        </w:rPr>
      </w:pPr>
      <w:r>
        <w:rPr>
          <w:rFonts w:hint="eastAsia" w:ascii="宋体" w:hAnsi="宋体" w:cs="宋体"/>
          <w:b/>
          <w:szCs w:val="21"/>
        </w:rPr>
        <w:t>15.2缺陷责任期</w:t>
      </w:r>
    </w:p>
    <w:p>
      <w:pPr>
        <w:spacing w:line="380" w:lineRule="exact"/>
        <w:ind w:firstLine="412" w:firstLineChars="200"/>
        <w:rPr>
          <w:rFonts w:hint="eastAsia"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缺陷责任期</w:t>
      </w:r>
      <w:r>
        <w:rPr>
          <w:rFonts w:hint="eastAsia" w:ascii="宋体" w:hAnsi="宋体" w:cs="宋体"/>
          <w:szCs w:val="21"/>
          <w:u w:val="single"/>
          <w:lang w:val="en-US" w:eastAsia="zh-CN"/>
        </w:rPr>
        <w:t>24</w:t>
      </w:r>
      <w:r>
        <w:rPr>
          <w:rFonts w:hint="eastAsia" w:ascii="宋体" w:hAnsi="宋体" w:cs="宋体"/>
          <w:szCs w:val="21"/>
          <w:u w:val="single"/>
        </w:rPr>
        <w:t>个月，其余按通用条款执行</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15.3 质量保证金</w:t>
      </w:r>
    </w:p>
    <w:p>
      <w:pPr>
        <w:spacing w:line="380" w:lineRule="exact"/>
        <w:ind w:firstLine="412" w:firstLineChars="200"/>
        <w:rPr>
          <w:rFonts w:hint="eastAsia"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留置质量保证金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15.3.1 承包人提供质量保证金的方式</w:t>
      </w:r>
    </w:p>
    <w:p>
      <w:pPr>
        <w:spacing w:line="380" w:lineRule="exact"/>
        <w:ind w:firstLine="412" w:firstLineChars="200"/>
        <w:rPr>
          <w:rFonts w:hint="eastAsia"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1  </w:t>
      </w:r>
      <w:r>
        <w:rPr>
          <w:rFonts w:hint="eastAsia" w:ascii="宋体" w:hAnsi="宋体" w:cs="宋体"/>
          <w:szCs w:val="21"/>
        </w:rPr>
        <w:t>种方式：</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（1）现金或质量保证金保函（</w:t>
      </w:r>
      <w:r>
        <w:rPr>
          <w:rFonts w:hint="eastAsia" w:ascii="宋体" w:hAnsi="宋体" w:cs="宋体"/>
          <w:b/>
          <w:szCs w:val="21"/>
          <w:u w:val="single"/>
        </w:rPr>
        <w:t>仅指银行保函、保险机构保证保险保单</w:t>
      </w:r>
      <w:r>
        <w:rPr>
          <w:rFonts w:hint="eastAsia" w:ascii="宋体" w:hAnsi="宋体" w:cs="宋体"/>
          <w:kern w:val="0"/>
          <w:szCs w:val="21"/>
        </w:rPr>
        <w:t>），保证金额为工程结算价款的</w:t>
      </w:r>
      <w:r>
        <w:rPr>
          <w:rFonts w:hint="eastAsia" w:ascii="宋体" w:hAnsi="宋体" w:cs="宋体"/>
          <w:kern w:val="0"/>
          <w:szCs w:val="21"/>
          <w:u w:val="single"/>
        </w:rPr>
        <w:t>1.5 %</w:t>
      </w:r>
      <w:r>
        <w:rPr>
          <w:rFonts w:hint="eastAsia" w:ascii="宋体" w:hAnsi="宋体" w:cs="宋体"/>
          <w:kern w:val="0"/>
          <w:szCs w:val="21"/>
        </w:rPr>
        <w:t xml:space="preserve">，在质保期内保持保函有效； </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1.5 %</w:t>
      </w:r>
      <w:r>
        <w:rPr>
          <w:rFonts w:hint="eastAsia" w:ascii="宋体" w:hAnsi="宋体" w:cs="宋体"/>
          <w:kern w:val="0"/>
          <w:szCs w:val="21"/>
        </w:rPr>
        <w:t>的工程结算价款；</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15.3.2 质量保证金的扣留 </w:t>
      </w:r>
    </w:p>
    <w:p>
      <w:pPr>
        <w:spacing w:line="380" w:lineRule="exact"/>
        <w:ind w:firstLine="412" w:firstLineChars="200"/>
        <w:rPr>
          <w:rFonts w:hint="eastAsia"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3 </w:t>
      </w:r>
      <w:r>
        <w:rPr>
          <w:rFonts w:hint="eastAsia" w:ascii="宋体" w:hAnsi="宋体" w:cs="宋体"/>
          <w:szCs w:val="21"/>
        </w:rPr>
        <w:t>种方式：</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（2）工程竣工结算时一次性扣留质量保证金；</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发包人支付最后工程结算前，承包人提供质量保证金保函或现金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15.3.3 质量保证金的退还</w:t>
      </w:r>
    </w:p>
    <w:p>
      <w:pPr>
        <w:spacing w:line="380" w:lineRule="exact"/>
        <w:ind w:firstLine="412" w:firstLineChars="200"/>
        <w:rPr>
          <w:rFonts w:hint="eastAsia"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（4） </w:t>
      </w:r>
      <w:r>
        <w:rPr>
          <w:rFonts w:hint="eastAsia" w:ascii="宋体" w:hAnsi="宋体" w:cs="宋体"/>
          <w:szCs w:val="21"/>
        </w:rPr>
        <w:t>方式退回：</w:t>
      </w:r>
    </w:p>
    <w:p>
      <w:pPr>
        <w:spacing w:line="380" w:lineRule="exact"/>
        <w:ind w:firstLine="412" w:firstLineChars="200"/>
        <w:rPr>
          <w:rFonts w:hint="eastAsia" w:ascii="宋体" w:hAnsi="宋体" w:cs="宋体"/>
          <w:szCs w:val="21"/>
        </w:rPr>
      </w:pPr>
      <w:r>
        <w:rPr>
          <w:rFonts w:hint="eastAsia" w:ascii="宋体" w:hAnsi="宋体" w:cs="宋体"/>
          <w:szCs w:val="21"/>
        </w:rPr>
        <w:t>（1）缺陷责任期终止后，发包人退还剩余的质量保证金（是否计息）。</w:t>
      </w:r>
    </w:p>
    <w:p>
      <w:pPr>
        <w:adjustRightInd w:val="0"/>
        <w:spacing w:line="380" w:lineRule="exact"/>
        <w:ind w:firstLine="412" w:firstLineChars="200"/>
        <w:rPr>
          <w:rFonts w:hint="eastAsia" w:ascii="宋体" w:hAnsi="宋体" w:cs="宋体"/>
          <w:szCs w:val="21"/>
        </w:rPr>
      </w:pPr>
      <w:r>
        <w:rPr>
          <w:rFonts w:hint="eastAsia" w:ascii="宋体" w:hAnsi="宋体" w:cs="宋体"/>
          <w:szCs w:val="21"/>
        </w:rPr>
        <w:t>（2）建筑工程：工程实际竣工验收合格后满一年返还质量保证金的30%，满二年返还全部预留的质量保证金。</w:t>
      </w:r>
    </w:p>
    <w:p>
      <w:pPr>
        <w:adjustRightInd w:val="0"/>
        <w:spacing w:line="380" w:lineRule="exact"/>
        <w:ind w:firstLine="412" w:firstLineChars="200"/>
        <w:rPr>
          <w:rFonts w:hint="eastAsia" w:ascii="宋体" w:hAnsi="宋体" w:cs="宋体"/>
          <w:szCs w:val="21"/>
        </w:rPr>
      </w:pPr>
      <w:r>
        <w:rPr>
          <w:rFonts w:hint="eastAsia" w:ascii="宋体" w:hAnsi="宋体" w:cs="宋体"/>
          <w:szCs w:val="21"/>
        </w:rPr>
        <w:t>（3）市政工程：工程实际竣工验收合格后满一年可返还全部质量保证金。</w:t>
      </w:r>
    </w:p>
    <w:p>
      <w:pPr>
        <w:spacing w:line="380" w:lineRule="exact"/>
        <w:ind w:firstLine="412" w:firstLineChars="200"/>
        <w:rPr>
          <w:rFonts w:hint="eastAsia"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w:t>
      </w:r>
      <w:r>
        <w:rPr>
          <w:rFonts w:hint="eastAsia" w:ascii="宋体" w:hAnsi="宋体" w:cs="宋体"/>
          <w:b/>
          <w:szCs w:val="21"/>
          <w:u w:val="single"/>
        </w:rPr>
        <w:t xml:space="preserve"> 质量保修期满后退回质量保证金或</w:t>
      </w:r>
      <w:r>
        <w:rPr>
          <w:rFonts w:hint="eastAsia" w:ascii="宋体" w:hAnsi="宋体" w:cs="宋体"/>
          <w:b/>
          <w:kern w:val="0"/>
          <w:szCs w:val="21"/>
          <w:u w:val="single"/>
        </w:rPr>
        <w:t>质量保证金保函</w:t>
      </w:r>
      <w:r>
        <w:rPr>
          <w:rFonts w:hint="eastAsia" w:ascii="宋体" w:hAnsi="宋体" w:cs="宋体"/>
          <w:bCs/>
          <w:szCs w:val="21"/>
          <w:u w:val="single"/>
        </w:rPr>
        <w:t xml:space="preserve"> </w:t>
      </w:r>
      <w:r>
        <w:rPr>
          <w:rFonts w:hint="eastAsia" w:ascii="宋体" w:hAnsi="宋体" w:cs="宋体"/>
          <w:bCs/>
          <w:szCs w:val="21"/>
          <w:u w:val="single"/>
          <w:lang w:val="en-US" w:eastAsia="zh-CN"/>
        </w:rPr>
        <w:t>（无息）</w:t>
      </w:r>
      <w:r>
        <w:rPr>
          <w:rFonts w:hint="eastAsia" w:ascii="宋体" w:hAnsi="宋体" w:cs="宋体"/>
          <w:bCs/>
          <w:szCs w:val="21"/>
          <w:u w:val="single"/>
        </w:rPr>
        <w:t xml:space="preserve"> </w:t>
      </w:r>
    </w:p>
    <w:p>
      <w:pPr>
        <w:spacing w:line="380" w:lineRule="exact"/>
        <w:ind w:firstLine="412" w:firstLineChars="200"/>
        <w:rPr>
          <w:rFonts w:hint="eastAsia" w:ascii="宋体" w:hAnsi="宋体" w:cs="宋体"/>
          <w:b/>
          <w:szCs w:val="21"/>
        </w:rPr>
      </w:pPr>
      <w:r>
        <w:rPr>
          <w:rFonts w:hint="eastAsia" w:ascii="宋体" w:hAnsi="宋体" w:cs="宋体"/>
          <w:b/>
          <w:szCs w:val="21"/>
        </w:rPr>
        <w:t>15.4保修</w:t>
      </w:r>
    </w:p>
    <w:p>
      <w:pPr>
        <w:spacing w:line="380" w:lineRule="exact"/>
        <w:ind w:firstLine="412" w:firstLineChars="200"/>
        <w:rPr>
          <w:rFonts w:hint="eastAsia" w:ascii="宋体" w:hAnsi="宋体" w:cs="宋体"/>
          <w:szCs w:val="21"/>
        </w:rPr>
      </w:pPr>
      <w:r>
        <w:rPr>
          <w:rFonts w:hint="eastAsia" w:ascii="宋体" w:hAnsi="宋体" w:cs="宋体"/>
          <w:szCs w:val="21"/>
        </w:rPr>
        <w:t>15.4.1 保修责任</w:t>
      </w:r>
    </w:p>
    <w:p>
      <w:pPr>
        <w:spacing w:line="340" w:lineRule="exact"/>
        <w:ind w:firstLine="412" w:firstLineChars="200"/>
        <w:rPr>
          <w:rFonts w:hint="eastAsia"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 xml:space="preserve"> 按本合同附件3《工程质量保修书》</w:t>
      </w:r>
    </w:p>
    <w:p>
      <w:pPr>
        <w:spacing w:line="380" w:lineRule="exact"/>
        <w:ind w:firstLine="412" w:firstLineChars="200"/>
        <w:rPr>
          <w:rFonts w:hint="eastAsia" w:ascii="宋体" w:hAnsi="宋体" w:cs="宋体"/>
          <w:szCs w:val="21"/>
        </w:rPr>
      </w:pPr>
      <w:r>
        <w:rPr>
          <w:rFonts w:hint="eastAsia" w:ascii="宋体" w:hAnsi="宋体" w:cs="宋体"/>
          <w:szCs w:val="21"/>
        </w:rPr>
        <w:t>15.4.3 修复通知</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 xml:space="preserve">  按通用条款   </w:t>
      </w:r>
      <w:r>
        <w:rPr>
          <w:rFonts w:hint="eastAsia" w:ascii="宋体" w:hAnsi="宋体" w:cs="宋体"/>
          <w:kern w:val="0"/>
          <w:szCs w:val="21"/>
        </w:rPr>
        <w:t>。</w:t>
      </w:r>
    </w:p>
    <w:p>
      <w:pPr>
        <w:spacing w:line="380" w:lineRule="exact"/>
        <w:rPr>
          <w:rFonts w:hint="eastAsia" w:ascii="宋体" w:hAnsi="宋体" w:cs="宋体"/>
          <w:b/>
          <w:szCs w:val="21"/>
        </w:rPr>
      </w:pPr>
      <w:r>
        <w:rPr>
          <w:rFonts w:hint="eastAsia" w:ascii="宋体" w:hAnsi="宋体" w:cs="宋体"/>
          <w:b/>
          <w:szCs w:val="21"/>
        </w:rPr>
        <w:t>16. 违约</w:t>
      </w:r>
    </w:p>
    <w:p>
      <w:pPr>
        <w:spacing w:line="380" w:lineRule="exact"/>
        <w:ind w:firstLine="412" w:firstLineChars="200"/>
        <w:rPr>
          <w:rFonts w:hint="eastAsia" w:ascii="宋体" w:hAnsi="宋体" w:cs="宋体"/>
          <w:szCs w:val="21"/>
        </w:rPr>
      </w:pPr>
      <w:r>
        <w:rPr>
          <w:rFonts w:hint="eastAsia" w:ascii="宋体" w:hAnsi="宋体" w:cs="宋体"/>
          <w:szCs w:val="21"/>
        </w:rPr>
        <w:t>16.1 发包人违约</w:t>
      </w:r>
    </w:p>
    <w:p>
      <w:pPr>
        <w:spacing w:line="380" w:lineRule="exact"/>
        <w:ind w:firstLine="412" w:firstLineChars="200"/>
        <w:rPr>
          <w:rFonts w:hint="eastAsia" w:ascii="宋体" w:hAnsi="宋体" w:cs="宋体"/>
          <w:szCs w:val="21"/>
        </w:rPr>
      </w:pPr>
      <w:r>
        <w:rPr>
          <w:rFonts w:hint="eastAsia" w:ascii="宋体" w:hAnsi="宋体" w:cs="宋体"/>
          <w:szCs w:val="21"/>
        </w:rPr>
        <w:t>16.1.1发包人违约的情形</w:t>
      </w:r>
    </w:p>
    <w:p>
      <w:pPr>
        <w:spacing w:line="380" w:lineRule="exact"/>
        <w:ind w:firstLine="412" w:firstLineChars="200"/>
        <w:rPr>
          <w:rFonts w:hint="eastAsia" w:ascii="宋体" w:hAnsi="宋体" w:cs="宋体"/>
          <w:szCs w:val="21"/>
        </w:rPr>
      </w:pPr>
      <w:r>
        <w:rPr>
          <w:rFonts w:hint="eastAsia" w:ascii="宋体" w:hAnsi="宋体" w:cs="宋体"/>
          <w:szCs w:val="21"/>
        </w:rPr>
        <w:t>发包人违约的其他情形：</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16.1.2 发包人违约的责任</w:t>
      </w:r>
    </w:p>
    <w:p>
      <w:pPr>
        <w:spacing w:line="380" w:lineRule="exact"/>
        <w:ind w:firstLine="412" w:firstLineChars="200"/>
        <w:rPr>
          <w:rFonts w:hint="eastAsia" w:ascii="宋体" w:hAnsi="宋体" w:cs="宋体"/>
          <w:szCs w:val="21"/>
        </w:rPr>
      </w:pPr>
      <w:r>
        <w:rPr>
          <w:rFonts w:hint="eastAsia" w:ascii="宋体" w:hAnsi="宋体" w:cs="宋体"/>
          <w:szCs w:val="21"/>
        </w:rPr>
        <w:t>发包人违约责任的承担方式和计算方法：</w:t>
      </w:r>
    </w:p>
    <w:p>
      <w:pPr>
        <w:spacing w:line="380" w:lineRule="exact"/>
        <w:ind w:firstLine="412" w:firstLineChars="200"/>
        <w:rPr>
          <w:rFonts w:hint="eastAsia" w:ascii="宋体" w:hAnsi="宋体" w:cs="宋体"/>
          <w:szCs w:val="21"/>
          <w:u w:val="single"/>
        </w:rPr>
      </w:pPr>
      <w:r>
        <w:rPr>
          <w:rFonts w:hint="eastAsia" w:ascii="宋体" w:hAnsi="宋体" w:cs="宋体"/>
          <w:szCs w:val="21"/>
        </w:rPr>
        <w:t>（1）因发包人原因未能在计划开工日期前7天内下达开工通知的违约责任：</w:t>
      </w:r>
      <w:r>
        <w:rPr>
          <w:rFonts w:hint="eastAsia" w:ascii="宋体" w:hAnsi="宋体" w:cs="宋体"/>
          <w:szCs w:val="21"/>
          <w:u w:val="single"/>
        </w:rPr>
        <w:t xml:space="preserve">    /  </w:t>
      </w:r>
    </w:p>
    <w:p>
      <w:pPr>
        <w:spacing w:line="380" w:lineRule="exact"/>
        <w:ind w:firstLine="412" w:firstLineChars="200"/>
        <w:rPr>
          <w:rFonts w:hint="eastAsia" w:ascii="宋体" w:hAnsi="宋体" w:cs="宋体"/>
          <w:b/>
          <w:bCs/>
          <w:szCs w:val="21"/>
          <w:u w:val="single"/>
        </w:rPr>
      </w:pPr>
      <w:r>
        <w:rPr>
          <w:rFonts w:hint="eastAsia" w:ascii="宋体" w:hAnsi="宋体" w:cs="宋体"/>
          <w:szCs w:val="21"/>
        </w:rPr>
        <w:t>（2）因发包人原因未能按合同约定支付合同价款的违约责任：</w:t>
      </w:r>
      <w:r>
        <w:rPr>
          <w:rFonts w:hint="eastAsia" w:ascii="宋体" w:hAnsi="宋体" w:cs="宋体"/>
          <w:b/>
          <w:bCs/>
          <w:szCs w:val="21"/>
          <w:u w:val="single"/>
        </w:rPr>
        <w:t>支付违约金，违约金为应付工程款的利息，利率按同期全国银行间同业拆借中心公布的贷款市场报价利率，利息计算时间为应付工程款日至支付工程款日止。</w:t>
      </w:r>
    </w:p>
    <w:p>
      <w:pPr>
        <w:spacing w:line="380" w:lineRule="exact"/>
        <w:ind w:firstLine="412" w:firstLineChars="200"/>
        <w:rPr>
          <w:rFonts w:hint="eastAsia" w:ascii="宋体" w:hAnsi="宋体" w:cs="宋体"/>
          <w:szCs w:val="21"/>
        </w:rPr>
      </w:pPr>
      <w:r>
        <w:rPr>
          <w:rFonts w:hint="eastAsia" w:ascii="宋体" w:hAnsi="宋体" w:cs="宋体"/>
          <w:szCs w:val="21"/>
        </w:rPr>
        <w:t>（3）发包人违反第10.1款〔变更的范围〕第（2）项约定，自行实施被取消的工作或转由他人实施的违约责任：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（5）因发包人违反合同约定造成暂停施工的违约责任：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（6）发包人无正当理由没有在约定期限内发出复工指示，导致承包人无法复工的违约责任：              </w:t>
      </w:r>
      <w:r>
        <w:rPr>
          <w:rFonts w:hint="eastAsia" w:ascii="宋体" w:hAnsi="宋体" w:cs="宋体"/>
          <w:szCs w:val="21"/>
          <w:u w:val="single"/>
        </w:rPr>
        <w:t>/ 。</w:t>
      </w:r>
    </w:p>
    <w:p>
      <w:pPr>
        <w:spacing w:line="380" w:lineRule="exact"/>
        <w:ind w:firstLine="412" w:firstLineChars="200"/>
        <w:rPr>
          <w:rFonts w:hint="eastAsia" w:ascii="宋体" w:hAnsi="宋体" w:cs="宋体"/>
          <w:szCs w:val="21"/>
        </w:rPr>
      </w:pPr>
      <w:r>
        <w:rPr>
          <w:rFonts w:hint="eastAsia" w:ascii="宋体" w:hAnsi="宋体" w:cs="宋体"/>
          <w:szCs w:val="21"/>
        </w:rPr>
        <w:t>（7）其他：</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16.1.3 因发包人违约解除合同</w:t>
      </w:r>
    </w:p>
    <w:p>
      <w:pPr>
        <w:spacing w:line="380" w:lineRule="exact"/>
        <w:ind w:firstLine="412" w:firstLineChars="200"/>
        <w:rPr>
          <w:rFonts w:hint="eastAsia" w:ascii="宋体" w:hAnsi="宋体" w:cs="宋体"/>
          <w:szCs w:val="21"/>
        </w:rPr>
      </w:pPr>
      <w:r>
        <w:rPr>
          <w:rFonts w:hint="eastAsia" w:ascii="宋体" w:hAnsi="宋体" w:cs="宋体"/>
          <w:szCs w:val="21"/>
        </w:rPr>
        <w:t>承包人按16.1.1项〔发包人违约的情形〕约定暂停施工满</w:t>
      </w:r>
      <w:r>
        <w:rPr>
          <w:rFonts w:hint="eastAsia" w:ascii="宋体" w:hAnsi="宋体" w:cs="宋体"/>
          <w:szCs w:val="21"/>
          <w:u w:val="single"/>
        </w:rPr>
        <w:t xml:space="preserve">  90  </w:t>
      </w:r>
      <w:r>
        <w:rPr>
          <w:rFonts w:hint="eastAsia" w:ascii="宋体" w:hAnsi="宋体" w:cs="宋体"/>
          <w:szCs w:val="21"/>
        </w:rPr>
        <w:t>天后发包人仍不纠正其违约行为并致使合同目的不能实现的，承包人有权解除合同。</w:t>
      </w:r>
    </w:p>
    <w:p>
      <w:pPr>
        <w:spacing w:line="380" w:lineRule="exact"/>
        <w:ind w:firstLine="412" w:firstLineChars="200"/>
        <w:rPr>
          <w:rFonts w:hint="eastAsia" w:ascii="宋体" w:hAnsi="宋体" w:cs="宋体"/>
          <w:b/>
          <w:szCs w:val="21"/>
        </w:rPr>
      </w:pPr>
      <w:r>
        <w:rPr>
          <w:rFonts w:hint="eastAsia" w:ascii="宋体" w:hAnsi="宋体" w:cs="宋体"/>
          <w:b/>
          <w:szCs w:val="21"/>
        </w:rPr>
        <w:t>16.2 承包人违约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16.2.1 承包人违约的情形</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承包人违约的其他情形：</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pPr>
        <w:spacing w:line="380" w:lineRule="exact"/>
        <w:ind w:firstLine="412"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80" w:lineRule="exact"/>
        <w:ind w:firstLine="412" w:firstLineChars="200"/>
        <w:rPr>
          <w:rFonts w:hint="eastAsia"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）承包人未达到投标时所承诺的诚信与技术标准。</w:t>
      </w:r>
    </w:p>
    <w:p>
      <w:pPr>
        <w:spacing w:line="380" w:lineRule="exact"/>
        <w:ind w:firstLine="412" w:firstLineChars="200"/>
        <w:rPr>
          <w:rFonts w:hint="eastAsia" w:ascii="宋体" w:hAnsi="宋体" w:cs="宋体"/>
          <w:b/>
          <w:szCs w:val="21"/>
        </w:rPr>
      </w:pPr>
      <w:r>
        <w:rPr>
          <w:rFonts w:hint="eastAsia" w:ascii="宋体" w:hAnsi="宋体" w:cs="宋体"/>
          <w:kern w:val="0"/>
          <w:szCs w:val="21"/>
        </w:rPr>
        <w:t>16.2.2承包人违约的责任</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承包人违约责任的承担方式和计算方法：</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机械设备未按投标承诺到位，每项扣除履约担保金2%；</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工程质量和进度达不到投标承诺的要求，发包人有权要求承包人调整充实施工力量、更换项目班子，及至解除施工合同，所有履约担保金归发包人，并赔偿发包人损失。</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发现承包人允许其他人挂靠经营、私自转包，所有履约担保归发包人，同时赔偿发包人损失，并责令退出工地。</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未达到投标所承诺的诚信与技术标准，按每一项扣减履约担保金的10%。</w:t>
      </w:r>
    </w:p>
    <w:p>
      <w:pPr>
        <w:spacing w:line="380" w:lineRule="exact"/>
        <w:ind w:firstLine="412" w:firstLineChars="200"/>
        <w:rPr>
          <w:rFonts w:hint="eastAsia" w:ascii="宋体" w:hAnsi="宋体" w:cs="宋体"/>
          <w:szCs w:val="21"/>
          <w:u w:val="single"/>
        </w:rPr>
      </w:pPr>
      <w:r>
        <w:rPr>
          <w:rFonts w:hint="eastAsia" w:ascii="宋体" w:hAnsi="宋体" w:cs="宋体"/>
          <w:szCs w:val="21"/>
        </w:rPr>
        <w:t>（5）</w:t>
      </w:r>
      <w:r>
        <w:rPr>
          <w:rFonts w:hint="eastAsia" w:ascii="宋体" w:hAnsi="宋体" w:cs="宋体"/>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承包人无法继续履行、明确表示不履行或实质上已停止履行合同，发包人可通知承包人全部解除合同，所有履约担保归发包人，同时赔偿发包人损失。</w:t>
      </w:r>
    </w:p>
    <w:p>
      <w:pPr>
        <w:spacing w:line="380" w:lineRule="exact"/>
        <w:ind w:firstLine="412" w:firstLineChars="200"/>
        <w:rPr>
          <w:rFonts w:hint="eastAsia" w:ascii="宋体" w:hAnsi="宋体" w:cs="宋体"/>
          <w:szCs w:val="21"/>
        </w:rPr>
      </w:pPr>
      <w:r>
        <w:rPr>
          <w:rFonts w:hint="eastAsia" w:ascii="宋体" w:hAnsi="宋体" w:cs="宋体"/>
          <w:szCs w:val="21"/>
        </w:rPr>
        <w:t>16.2.3 因承包人违约解除合同</w:t>
      </w:r>
    </w:p>
    <w:p>
      <w:pPr>
        <w:autoSpaceDE w:val="0"/>
        <w:autoSpaceDN w:val="0"/>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kern w:val="0"/>
          <w:szCs w:val="21"/>
          <w:u w:val="single"/>
        </w:rPr>
        <w:t xml:space="preserve">           /       。</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kern w:val="0"/>
          <w:szCs w:val="21"/>
        </w:rPr>
        <w:t>。</w:t>
      </w:r>
    </w:p>
    <w:p>
      <w:pPr>
        <w:spacing w:line="380" w:lineRule="exact"/>
        <w:ind w:firstLine="412" w:firstLineChars="200"/>
        <w:rPr>
          <w:rFonts w:hint="eastAsia" w:ascii="宋体" w:hAnsi="宋体" w:cs="宋体"/>
        </w:rPr>
      </w:pPr>
      <w:r>
        <w:rPr>
          <w:rFonts w:hint="eastAsia" w:ascii="宋体" w:hAnsi="宋体" w:cs="宋体"/>
          <w:kern w:val="0"/>
          <w:szCs w:val="21"/>
        </w:rPr>
        <w:t>16.2.4 因承包人违约解除合同后的处理</w:t>
      </w:r>
    </w:p>
    <w:p>
      <w:pPr>
        <w:spacing w:line="380" w:lineRule="exact"/>
        <w:rPr>
          <w:rFonts w:hint="eastAsia" w:ascii="宋体" w:hAnsi="宋体" w:cs="宋体"/>
          <w:b/>
          <w:szCs w:val="21"/>
        </w:rPr>
      </w:pPr>
      <w:r>
        <w:rPr>
          <w:rFonts w:hint="eastAsia" w:ascii="宋体" w:hAnsi="宋体" w:cs="宋体"/>
          <w:b/>
          <w:szCs w:val="21"/>
        </w:rPr>
        <w:t xml:space="preserve">17. 不可抗力 </w:t>
      </w:r>
    </w:p>
    <w:p>
      <w:pPr>
        <w:spacing w:line="380" w:lineRule="exact"/>
        <w:ind w:firstLine="412" w:firstLineChars="200"/>
        <w:rPr>
          <w:rFonts w:hint="eastAsia" w:ascii="宋体" w:hAnsi="宋体" w:cs="宋体"/>
          <w:b/>
          <w:szCs w:val="21"/>
        </w:rPr>
      </w:pPr>
      <w:r>
        <w:rPr>
          <w:rFonts w:hint="eastAsia" w:ascii="宋体" w:hAnsi="宋体" w:cs="宋体"/>
          <w:b/>
          <w:szCs w:val="21"/>
        </w:rPr>
        <w:t>17.1 不可抗力的确认</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10级（不含10级）以上台风、10年一遇洪水、暴风雪、干旱，罢工、政府禁令。</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17.2 不可抗力的通知</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17.3 不可抗力后果的承担</w:t>
      </w:r>
    </w:p>
    <w:p>
      <w:pPr>
        <w:spacing w:line="380" w:lineRule="exact"/>
        <w:ind w:firstLine="412" w:firstLineChars="200"/>
        <w:rPr>
          <w:rFonts w:hint="eastAsia" w:ascii="宋体" w:hAnsi="宋体" w:cs="宋体"/>
        </w:rPr>
      </w:pPr>
      <w:r>
        <w:rPr>
          <w:rFonts w:hint="eastAsia" w:ascii="宋体" w:hAnsi="宋体" w:cs="宋体"/>
          <w:kern w:val="0"/>
          <w:szCs w:val="21"/>
          <w:u w:val="single"/>
        </w:rPr>
        <w:t>按通用条款。</w:t>
      </w:r>
    </w:p>
    <w:p>
      <w:pPr>
        <w:spacing w:line="380" w:lineRule="exact"/>
        <w:ind w:firstLine="412" w:firstLineChars="200"/>
        <w:rPr>
          <w:rFonts w:hint="eastAsia" w:ascii="宋体" w:hAnsi="宋体" w:cs="宋体"/>
          <w:b/>
          <w:szCs w:val="21"/>
        </w:rPr>
      </w:pPr>
      <w:r>
        <w:rPr>
          <w:rFonts w:hint="eastAsia" w:ascii="宋体" w:hAnsi="宋体" w:cs="宋体"/>
          <w:b/>
          <w:szCs w:val="21"/>
        </w:rPr>
        <w:t>17.4 因不可抗力解除合同</w:t>
      </w:r>
    </w:p>
    <w:p>
      <w:pPr>
        <w:spacing w:line="380" w:lineRule="exact"/>
        <w:ind w:firstLine="412" w:firstLineChars="200"/>
        <w:rPr>
          <w:rFonts w:hint="eastAsia"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w:t>
      </w:r>
      <w:r>
        <w:rPr>
          <w:rFonts w:hint="eastAsia" w:ascii="宋体" w:hAnsi="宋体" w:cs="宋体"/>
          <w:szCs w:val="21"/>
        </w:rPr>
        <w:t>天内完成款项的支付。</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18. 保险</w:t>
      </w:r>
    </w:p>
    <w:p>
      <w:pPr>
        <w:spacing w:line="380" w:lineRule="exact"/>
        <w:ind w:firstLine="412" w:firstLineChars="200"/>
        <w:rPr>
          <w:rFonts w:hint="eastAsia" w:ascii="宋体" w:hAnsi="宋体" w:cs="宋体"/>
          <w:b/>
          <w:szCs w:val="21"/>
        </w:rPr>
      </w:pPr>
      <w:r>
        <w:rPr>
          <w:rFonts w:hint="eastAsia" w:ascii="宋体" w:hAnsi="宋体" w:cs="宋体"/>
          <w:b/>
          <w:szCs w:val="21"/>
        </w:rPr>
        <w:t>18.1 工程保险</w:t>
      </w:r>
    </w:p>
    <w:p>
      <w:pPr>
        <w:spacing w:line="380" w:lineRule="exact"/>
        <w:ind w:firstLine="412" w:firstLineChars="200"/>
        <w:rPr>
          <w:rFonts w:hint="eastAsia"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工程一切险及第三者责任险由发包人委托承包人投保，工程一切险（按合同总额的3</w:t>
      </w:r>
      <w:r>
        <w:rPr>
          <w:rFonts w:ascii="Arial" w:hAnsi="Arial" w:cs="Arial"/>
          <w:kern w:val="0"/>
          <w:szCs w:val="21"/>
          <w:u w:val="single"/>
        </w:rPr>
        <w:t>‰</w:t>
      </w:r>
      <w:r>
        <w:rPr>
          <w:rFonts w:hint="eastAsia" w:ascii="宋体" w:hAnsi="宋体" w:cs="宋体"/>
          <w:kern w:val="0"/>
          <w:szCs w:val="21"/>
          <w:u w:val="single"/>
        </w:rPr>
        <w:t>计算）、第三者责任险（投保金额为200万元）事故次数不限（不计免赔额），承包人根据保险单及发票纳入工程结算 。</w:t>
      </w:r>
    </w:p>
    <w:p>
      <w:pPr>
        <w:spacing w:line="380" w:lineRule="exact"/>
        <w:ind w:firstLine="412" w:firstLineChars="200"/>
        <w:rPr>
          <w:rFonts w:hint="eastAsia" w:ascii="宋体" w:hAnsi="宋体" w:cs="宋体"/>
          <w:b/>
          <w:szCs w:val="21"/>
        </w:rPr>
      </w:pPr>
      <w:r>
        <w:rPr>
          <w:rFonts w:hint="eastAsia" w:ascii="宋体" w:hAnsi="宋体" w:cs="宋体"/>
          <w:b/>
          <w:szCs w:val="21"/>
        </w:rPr>
        <w:t>18.3 其他保险</w:t>
      </w:r>
    </w:p>
    <w:p>
      <w:pPr>
        <w:spacing w:line="380" w:lineRule="exact"/>
        <w:ind w:firstLine="412" w:firstLineChars="200"/>
        <w:rPr>
          <w:rFonts w:hint="eastAsia"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18.7 通知义务</w:t>
      </w:r>
    </w:p>
    <w:p>
      <w:pPr>
        <w:spacing w:line="380" w:lineRule="exact"/>
        <w:ind w:firstLine="412" w:firstLineChars="200"/>
        <w:rPr>
          <w:rFonts w:hint="eastAsia"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pPr>
        <w:pStyle w:val="6"/>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20. 争议解决</w:t>
      </w:r>
    </w:p>
    <w:p>
      <w:pPr>
        <w:spacing w:line="380" w:lineRule="exact"/>
        <w:ind w:firstLine="412" w:firstLineChars="200"/>
        <w:rPr>
          <w:rFonts w:hint="eastAsia" w:ascii="宋体" w:hAnsi="宋体" w:cs="宋体"/>
          <w:b/>
          <w:szCs w:val="21"/>
        </w:rPr>
      </w:pPr>
      <w:r>
        <w:rPr>
          <w:rFonts w:hint="eastAsia" w:ascii="宋体" w:hAnsi="宋体" w:cs="宋体"/>
          <w:b/>
          <w:szCs w:val="21"/>
        </w:rPr>
        <w:t>20.3 争议评审</w:t>
      </w:r>
    </w:p>
    <w:p>
      <w:pPr>
        <w:spacing w:line="380" w:lineRule="exact"/>
        <w:ind w:firstLine="412" w:firstLineChars="200"/>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20.3.1 争议评审小组的确定</w:t>
      </w:r>
    </w:p>
    <w:p>
      <w:pPr>
        <w:spacing w:line="380" w:lineRule="exact"/>
        <w:ind w:firstLine="412" w:firstLineChars="200"/>
        <w:rPr>
          <w:rFonts w:hint="eastAsia"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20.3.2 争议评审小组的决定</w:t>
      </w:r>
    </w:p>
    <w:p>
      <w:pPr>
        <w:spacing w:line="380" w:lineRule="exact"/>
        <w:ind w:firstLine="412" w:firstLineChars="200"/>
        <w:rPr>
          <w:rFonts w:hint="eastAsia"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20.3.3 争议评审小组决定的效力：/。</w:t>
      </w:r>
    </w:p>
    <w:p>
      <w:pPr>
        <w:spacing w:line="380" w:lineRule="exact"/>
        <w:ind w:firstLine="412" w:firstLineChars="200"/>
        <w:rPr>
          <w:rFonts w:hint="eastAsia" w:ascii="宋体" w:hAnsi="宋体" w:cs="宋体"/>
          <w:b/>
          <w:bCs/>
          <w:szCs w:val="21"/>
        </w:rPr>
      </w:pPr>
      <w:r>
        <w:rPr>
          <w:rFonts w:hint="eastAsia" w:ascii="宋体" w:hAnsi="宋体" w:cs="宋体"/>
          <w:b/>
          <w:bCs/>
          <w:szCs w:val="21"/>
        </w:rPr>
        <w:t>20.4仲裁或诉讼</w:t>
      </w:r>
    </w:p>
    <w:p>
      <w:pPr>
        <w:spacing w:line="380" w:lineRule="exact"/>
        <w:ind w:firstLine="412" w:firstLineChars="200"/>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pPr>
        <w:spacing w:line="380" w:lineRule="exact"/>
        <w:ind w:firstLine="412" w:firstLineChars="200"/>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pPr>
        <w:spacing w:line="380" w:lineRule="exact"/>
        <w:ind w:firstLine="412" w:firstLineChars="200"/>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 xml:space="preserve"> 三门县 </w:t>
      </w:r>
      <w:r>
        <w:rPr>
          <w:rFonts w:hint="eastAsia" w:ascii="宋体" w:hAnsi="宋体" w:cs="宋体"/>
          <w:szCs w:val="21"/>
        </w:rPr>
        <w:t>人民法院起诉。</w:t>
      </w:r>
    </w:p>
    <w:p>
      <w:pPr>
        <w:spacing w:line="340" w:lineRule="exact"/>
        <w:rPr>
          <w:rFonts w:hint="eastAsia" w:ascii="宋体" w:hAnsi="宋体"/>
          <w:b/>
          <w:szCs w:val="21"/>
          <w:lang w:val="en-US" w:eastAsia="zh-CN"/>
        </w:rPr>
      </w:pPr>
      <w:r>
        <w:rPr>
          <w:rFonts w:hint="eastAsia" w:ascii="宋体" w:hAnsi="宋体"/>
          <w:b/>
          <w:szCs w:val="21"/>
          <w:lang w:val="en-US" w:eastAsia="zh-CN"/>
        </w:rPr>
        <w:t xml:space="preserve"> 21、补充条款</w:t>
      </w:r>
    </w:p>
    <w:p>
      <w:pPr>
        <w:spacing w:line="360" w:lineRule="exact"/>
        <w:ind w:firstLine="412" w:firstLineChars="200"/>
        <w:rPr>
          <w:rFonts w:hint="eastAsia" w:ascii="宋体" w:hAnsi="宋体"/>
          <w:b/>
          <w:u w:val="single"/>
        </w:rPr>
      </w:pPr>
      <w:r>
        <w:rPr>
          <w:rFonts w:hint="eastAsia" w:ascii="宋体" w:hAnsi="宋体"/>
          <w:b/>
          <w:u w:val="single"/>
          <w:lang w:val="en-US" w:eastAsia="zh-CN"/>
        </w:rPr>
        <w:t>1、</w:t>
      </w:r>
      <w:r>
        <w:rPr>
          <w:rFonts w:hint="eastAsia" w:ascii="宋体" w:hAnsi="宋体"/>
          <w:b/>
          <w:color w:val="FF0000"/>
          <w:u w:val="single"/>
        </w:rPr>
        <w:t>绿化工程</w:t>
      </w:r>
      <w:r>
        <w:rPr>
          <w:rFonts w:hint="eastAsia" w:ascii="宋体" w:hAnsi="宋体"/>
          <w:b/>
          <w:color w:val="FF0000"/>
          <w:u w:val="single"/>
          <w:lang w:eastAsia="zh-CN"/>
        </w:rPr>
        <w:t>竣工</w:t>
      </w:r>
      <w:r>
        <w:rPr>
          <w:rFonts w:hint="eastAsia" w:ascii="宋体" w:hAnsi="宋体"/>
          <w:b/>
          <w:color w:val="FF0000"/>
          <w:u w:val="single"/>
        </w:rPr>
        <w:t>验收合格后由承包方负责养护</w:t>
      </w:r>
      <w:r>
        <w:rPr>
          <w:rFonts w:hint="eastAsia" w:ascii="宋体" w:hAnsi="宋体"/>
          <w:b/>
          <w:color w:val="FF0000"/>
          <w:u w:val="single"/>
          <w:lang w:eastAsia="zh-CN"/>
        </w:rPr>
        <w:t>两</w:t>
      </w:r>
      <w:r>
        <w:rPr>
          <w:rFonts w:hint="eastAsia" w:ascii="宋体" w:hAnsi="宋体"/>
          <w:b/>
          <w:color w:val="FF0000"/>
          <w:u w:val="single"/>
        </w:rPr>
        <w:t>年，</w:t>
      </w:r>
      <w:r>
        <w:rPr>
          <w:rFonts w:hint="eastAsia" w:ascii="宋体" w:hAnsi="宋体"/>
          <w:b/>
          <w:u w:val="single"/>
        </w:rPr>
        <w:t>养护期内死亡的花草苗木由承包方及时免费补种。</w:t>
      </w:r>
    </w:p>
    <w:p>
      <w:pPr>
        <w:spacing w:line="340" w:lineRule="exact"/>
        <w:ind w:firstLine="412" w:firstLineChars="200"/>
        <w:rPr>
          <w:rFonts w:hint="default" w:ascii="宋体" w:hAnsi="宋体" w:cs="宋体"/>
          <w:b/>
          <w:szCs w:val="21"/>
          <w:lang w:val="en-US" w:eastAsia="zh-CN"/>
        </w:rPr>
      </w:pPr>
      <w:r>
        <w:rPr>
          <w:rFonts w:hint="eastAsia" w:ascii="宋体" w:hAnsi="宋体"/>
          <w:b/>
          <w:u w:val="single"/>
          <w:lang w:val="en-US" w:eastAsia="zh-CN"/>
        </w:rPr>
        <w:t>2、</w:t>
      </w:r>
      <w:r>
        <w:rPr>
          <w:rFonts w:hint="eastAsia" w:ascii="宋体" w:hAnsi="宋体"/>
          <w:b/>
          <w:u w:val="single"/>
        </w:rPr>
        <w:t>承包人在养护期间应组织养护队伍进行日常养护，及时除去杂草和修剪、施肥、浇水、有效防治病虫害等，确保绿化效果。</w:t>
      </w:r>
    </w:p>
    <w:p>
      <w:pPr>
        <w:snapToGrid w:val="0"/>
        <w:spacing w:line="440"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napToGrid w:val="0"/>
        <w:spacing w:line="440"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w:t>
      </w:r>
    </w:p>
    <w:p>
      <w:pPr>
        <w:spacing w:line="586" w:lineRule="exact"/>
        <w:rPr>
          <w:rFonts w:hint="eastAsia" w:ascii="宋体" w:hAnsi="宋体" w:cs="宋体"/>
          <w:szCs w:val="21"/>
        </w:rPr>
      </w:pPr>
    </w:p>
    <w:p>
      <w:pPr>
        <w:spacing w:line="586" w:lineRule="exact"/>
        <w:ind w:firstLine="412" w:firstLineChars="200"/>
        <w:rPr>
          <w:rFonts w:hint="eastAsia" w:ascii="宋体" w:hAnsi="宋体" w:cs="宋体"/>
          <w:szCs w:val="21"/>
        </w:rPr>
      </w:pPr>
      <w:r>
        <w:rPr>
          <w:rFonts w:hint="eastAsia" w:ascii="宋体" w:hAnsi="宋体" w:cs="宋体"/>
          <w:szCs w:val="21"/>
        </w:rPr>
        <w:t>专用合同条款附件：</w:t>
      </w:r>
    </w:p>
    <w:p>
      <w:pPr>
        <w:spacing w:line="586" w:lineRule="exact"/>
        <w:ind w:firstLine="412" w:firstLineChars="200"/>
        <w:rPr>
          <w:rFonts w:hint="eastAsia" w:ascii="宋体" w:hAnsi="宋体" w:cs="宋体"/>
          <w:szCs w:val="21"/>
        </w:rPr>
      </w:pPr>
      <w:r>
        <w:rPr>
          <w:rFonts w:hint="eastAsia" w:ascii="宋体" w:hAnsi="宋体" w:cs="宋体"/>
          <w:szCs w:val="21"/>
        </w:rPr>
        <w:t>附件3：工程质量保修书</w:t>
      </w:r>
    </w:p>
    <w:p>
      <w:pPr>
        <w:spacing w:line="586" w:lineRule="exact"/>
        <w:ind w:firstLine="412" w:firstLineChars="200"/>
        <w:rPr>
          <w:rFonts w:hint="eastAsia" w:ascii="宋体" w:hAnsi="宋体" w:cs="宋体"/>
          <w:szCs w:val="21"/>
        </w:rPr>
      </w:pPr>
      <w:r>
        <w:rPr>
          <w:rFonts w:hint="eastAsia" w:ascii="宋体" w:hAnsi="宋体" w:cs="宋体"/>
          <w:szCs w:val="21"/>
        </w:rPr>
        <w:t xml:space="preserve">附件8：履约担保格式 </w:t>
      </w:r>
    </w:p>
    <w:p>
      <w:pPr>
        <w:spacing w:line="360" w:lineRule="exact"/>
        <w:ind w:firstLine="412" w:firstLineChars="200"/>
        <w:rPr>
          <w:rFonts w:hint="eastAsia" w:ascii="宋体" w:hAnsi="宋体" w:cs="宋体"/>
          <w:szCs w:val="21"/>
        </w:rPr>
      </w:pPr>
      <w:r>
        <w:rPr>
          <w:rFonts w:hint="eastAsia" w:ascii="宋体" w:hAnsi="宋体" w:cs="宋体"/>
          <w:szCs w:val="21"/>
        </w:rPr>
        <w:t>附件9：预付款担保格式</w:t>
      </w:r>
    </w:p>
    <w:p>
      <w:pPr>
        <w:spacing w:line="586" w:lineRule="exact"/>
        <w:ind w:firstLine="412" w:firstLineChars="200"/>
        <w:rPr>
          <w:rFonts w:hint="eastAsia" w:ascii="宋体" w:hAnsi="宋体" w:cs="宋体"/>
          <w:szCs w:val="21"/>
        </w:rPr>
      </w:pPr>
      <w:r>
        <w:rPr>
          <w:rFonts w:hint="eastAsia" w:ascii="宋体" w:hAnsi="宋体" w:cs="宋体"/>
          <w:szCs w:val="21"/>
        </w:rPr>
        <w:t xml:space="preserve">附件11：暂估价一览表 </w:t>
      </w:r>
    </w:p>
    <w:p>
      <w:pPr>
        <w:spacing w:line="586" w:lineRule="exact"/>
        <w:rPr>
          <w:rFonts w:hint="eastAsia" w:ascii="宋体" w:hAnsi="宋体" w:cs="宋体"/>
          <w:szCs w:val="21"/>
        </w:rPr>
      </w:pPr>
    </w:p>
    <w:p>
      <w:pPr>
        <w:spacing w:line="586" w:lineRule="exact"/>
        <w:rPr>
          <w:rFonts w:hint="eastAsia" w:ascii="宋体" w:hAnsi="宋体" w:cs="宋体"/>
          <w:szCs w:val="21"/>
        </w:rPr>
      </w:pPr>
    </w:p>
    <w:p>
      <w:pPr>
        <w:spacing w:line="586" w:lineRule="exact"/>
        <w:rPr>
          <w:rFonts w:hint="eastAsia" w:ascii="宋体" w:hAnsi="宋体" w:cs="宋体"/>
          <w:szCs w:val="21"/>
        </w:rPr>
        <w:sectPr>
          <w:headerReference r:id="rId13" w:type="default"/>
          <w:footerReference r:id="rId15" w:type="default"/>
          <w:headerReference r:id="rId14" w:type="even"/>
          <w:footerReference r:id="rId16" w:type="even"/>
          <w:pgSz w:w="11907" w:h="16840"/>
          <w:pgMar w:top="1985" w:right="1531" w:bottom="1758" w:left="1531" w:header="851" w:footer="1559" w:gutter="0"/>
          <w:cols w:space="720" w:num="1"/>
          <w:docGrid w:type="linesAndChars" w:linePitch="586" w:charSpace="-842"/>
        </w:sectPr>
      </w:pPr>
    </w:p>
    <w:p>
      <w:pPr>
        <w:spacing w:line="586" w:lineRule="exact"/>
        <w:rPr>
          <w:rFonts w:hint="eastAsia" w:ascii="宋体" w:hAnsi="宋体" w:cs="宋体"/>
          <w:szCs w:val="21"/>
        </w:rPr>
      </w:pPr>
      <w:r>
        <w:rPr>
          <w:rFonts w:hint="eastAsia" w:ascii="宋体" w:hAnsi="宋体" w:cs="宋体"/>
          <w:szCs w:val="21"/>
        </w:rPr>
        <w:t>附件3</w:t>
      </w:r>
    </w:p>
    <w:p>
      <w:pPr>
        <w:spacing w:line="586" w:lineRule="exact"/>
        <w:jc w:val="center"/>
        <w:rPr>
          <w:rFonts w:hint="eastAsia" w:ascii="宋体" w:hAnsi="宋体" w:cs="宋体"/>
          <w:b/>
          <w:bCs/>
          <w:sz w:val="32"/>
          <w:szCs w:val="32"/>
        </w:rPr>
      </w:pPr>
      <w:r>
        <w:rPr>
          <w:rFonts w:hint="eastAsia" w:ascii="宋体" w:hAnsi="宋体" w:cs="宋体"/>
          <w:b/>
          <w:bCs/>
          <w:sz w:val="32"/>
          <w:szCs w:val="32"/>
        </w:rPr>
        <w:t>工程质量保修书</w:t>
      </w:r>
    </w:p>
    <w:p>
      <w:pPr>
        <w:spacing w:line="586"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hint="eastAsia"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hint="eastAsia" w:ascii="宋体" w:hAnsi="宋体" w:cs="宋体"/>
          <w:szCs w:val="21"/>
        </w:rPr>
      </w:pPr>
    </w:p>
    <w:p>
      <w:pPr>
        <w:spacing w:line="440" w:lineRule="exact"/>
        <w:ind w:firstLine="420" w:firstLineChars="200"/>
        <w:rPr>
          <w:rFonts w:hint="eastAsia"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u w:val="single"/>
          <w:lang w:eastAsia="zh-CN"/>
        </w:rPr>
        <w:t>三门县老旧小区改造工程（法院小区等周边基础设施提升）</w:t>
      </w:r>
      <w:r>
        <w:rPr>
          <w:rFonts w:hint="eastAsia" w:ascii="宋体" w:hAnsi="宋体" w:cs="宋体"/>
          <w:szCs w:val="21"/>
        </w:rPr>
        <w:t>（工程全称）签订工程质量保修书。</w:t>
      </w:r>
    </w:p>
    <w:p>
      <w:pPr>
        <w:spacing w:line="440" w:lineRule="exact"/>
        <w:ind w:firstLine="422" w:firstLineChars="200"/>
        <w:rPr>
          <w:rFonts w:hint="eastAsia" w:ascii="宋体" w:hAnsi="宋体" w:cs="宋体"/>
          <w:b/>
          <w:bCs/>
          <w:szCs w:val="21"/>
        </w:rPr>
      </w:pPr>
      <w:r>
        <w:rPr>
          <w:rFonts w:hint="eastAsia" w:ascii="宋体" w:hAnsi="宋体" w:cs="宋体"/>
          <w:b/>
          <w:bCs/>
          <w:szCs w:val="21"/>
        </w:rPr>
        <w:t>一、工程质量保修范围和内容</w:t>
      </w:r>
    </w:p>
    <w:p>
      <w:pPr>
        <w:spacing w:line="440" w:lineRule="exact"/>
        <w:ind w:firstLine="420" w:firstLineChars="200"/>
        <w:rPr>
          <w:rFonts w:hint="eastAsia" w:ascii="宋体" w:hAnsi="宋体" w:cs="宋体"/>
          <w:szCs w:val="21"/>
        </w:rPr>
      </w:pPr>
      <w:r>
        <w:rPr>
          <w:rFonts w:hint="eastAsia" w:ascii="宋体" w:hAnsi="宋体" w:cs="宋体"/>
          <w:szCs w:val="21"/>
        </w:rPr>
        <w:t>承包人在质量保修期内，按照有关法律规定和合同约定，承担工程质量保修责任。</w:t>
      </w:r>
    </w:p>
    <w:p>
      <w:pPr>
        <w:spacing w:line="440" w:lineRule="exact"/>
        <w:ind w:firstLine="420" w:firstLineChars="200"/>
        <w:rPr>
          <w:rFonts w:hint="eastAsia"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40" w:lineRule="exact"/>
        <w:ind w:firstLine="420" w:firstLineChars="200"/>
        <w:rPr>
          <w:rFonts w:hint="eastAsia" w:ascii="宋体" w:hAnsi="宋体" w:cs="宋体"/>
          <w:szCs w:val="21"/>
        </w:rPr>
      </w:pPr>
      <w:r>
        <w:rPr>
          <w:rFonts w:hint="eastAsia" w:ascii="宋体" w:hAnsi="宋体" w:cs="宋体"/>
          <w:szCs w:val="21"/>
          <w:u w:val="single"/>
        </w:rPr>
        <w:t>承包人承包范围内的所有内容</w:t>
      </w:r>
      <w:r>
        <w:rPr>
          <w:rFonts w:hint="eastAsia" w:ascii="宋体" w:hAnsi="宋体" w:cs="宋体"/>
          <w:szCs w:val="21"/>
        </w:rPr>
        <w:t>。</w:t>
      </w:r>
    </w:p>
    <w:p>
      <w:pPr>
        <w:spacing w:line="440" w:lineRule="exact"/>
        <w:ind w:firstLine="413" w:firstLineChars="196"/>
        <w:rPr>
          <w:rFonts w:hint="eastAsia" w:ascii="宋体" w:hAnsi="宋体" w:cs="宋体"/>
          <w:b/>
          <w:bCs/>
          <w:szCs w:val="21"/>
        </w:rPr>
      </w:pPr>
      <w:r>
        <w:rPr>
          <w:rFonts w:hint="eastAsia" w:ascii="宋体" w:hAnsi="宋体" w:cs="宋体"/>
          <w:b/>
          <w:bCs/>
          <w:szCs w:val="21"/>
        </w:rPr>
        <w:t>二、质量保修期</w:t>
      </w:r>
    </w:p>
    <w:p>
      <w:pPr>
        <w:spacing w:line="440" w:lineRule="exact"/>
        <w:ind w:firstLine="420" w:firstLineChars="200"/>
        <w:rPr>
          <w:rFonts w:hint="eastAsia" w:ascii="宋体" w:hAnsi="宋体" w:cs="宋体"/>
          <w:szCs w:val="21"/>
        </w:rPr>
      </w:pPr>
      <w:r>
        <w:rPr>
          <w:rFonts w:hint="eastAsia" w:ascii="宋体" w:hAnsi="宋体" w:cs="宋体"/>
          <w:szCs w:val="21"/>
        </w:rPr>
        <w:t>根据《建设工程质量管理条例》及有关规定，工程的质量保修期如下：</w:t>
      </w:r>
    </w:p>
    <w:p>
      <w:pPr>
        <w:spacing w:line="440" w:lineRule="exact"/>
        <w:ind w:firstLine="420" w:firstLineChars="200"/>
        <w:rPr>
          <w:rFonts w:hint="eastAsia" w:ascii="宋体" w:hAnsi="宋体" w:cs="宋体"/>
          <w:szCs w:val="21"/>
        </w:rPr>
      </w:pPr>
      <w:r>
        <w:rPr>
          <w:rFonts w:hint="eastAsia" w:ascii="宋体" w:hAnsi="宋体" w:cs="宋体"/>
          <w:szCs w:val="21"/>
        </w:rPr>
        <w:t>1．地基基础工程和主体结构工程为设计文件规定的工程合理使用年限；</w:t>
      </w:r>
    </w:p>
    <w:p>
      <w:pPr>
        <w:spacing w:line="440" w:lineRule="exact"/>
        <w:ind w:firstLine="420" w:firstLineChars="200"/>
        <w:rPr>
          <w:rFonts w:hint="eastAsia"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5</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2    </w:t>
      </w:r>
      <w:r>
        <w:rPr>
          <w:rFonts w:hint="eastAsia" w:ascii="宋体" w:hAnsi="宋体" w:cs="宋体"/>
          <w:szCs w:val="21"/>
        </w:rPr>
        <w:t>个采暖期、供冷期；</w:t>
      </w:r>
    </w:p>
    <w:p>
      <w:pPr>
        <w:spacing w:line="440" w:lineRule="exact"/>
        <w:ind w:firstLine="420" w:firstLineChars="200"/>
        <w:rPr>
          <w:rFonts w:hint="eastAsia"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w:t>
      </w:r>
      <w:r>
        <w:rPr>
          <w:rFonts w:hint="eastAsia"/>
          <w:b/>
          <w:bCs/>
          <w:color w:val="auto"/>
          <w:sz w:val="22"/>
          <w:szCs w:val="22"/>
          <w:u w:val="single"/>
          <w:lang w:eastAsia="zh-CN"/>
        </w:rPr>
        <w:t>本工程合同范围内的工程，质量保修期自工程竣工验收合格之日起两年。</w:t>
      </w:r>
      <w:r>
        <w:rPr>
          <w:rFonts w:hint="eastAsia" w:ascii="宋体" w:hAnsi="宋体" w:cs="宋体"/>
          <w:szCs w:val="21"/>
        </w:rPr>
        <w:t>质量保修期自工程竣工验收合格之日起计算。</w:t>
      </w:r>
    </w:p>
    <w:p>
      <w:pPr>
        <w:spacing w:line="440" w:lineRule="exact"/>
        <w:ind w:firstLine="413" w:firstLineChars="196"/>
        <w:rPr>
          <w:rFonts w:hint="eastAsia" w:ascii="宋体" w:hAnsi="宋体" w:cs="宋体"/>
          <w:b/>
          <w:bCs/>
          <w:szCs w:val="21"/>
        </w:rPr>
      </w:pPr>
      <w:r>
        <w:rPr>
          <w:rFonts w:hint="eastAsia" w:ascii="宋体" w:hAnsi="宋体" w:cs="宋体"/>
          <w:b/>
          <w:bCs/>
          <w:szCs w:val="21"/>
        </w:rPr>
        <w:t>三、缺陷责任期</w:t>
      </w:r>
    </w:p>
    <w:p>
      <w:pPr>
        <w:spacing w:line="440" w:lineRule="exact"/>
        <w:ind w:firstLine="420" w:firstLineChars="200"/>
        <w:rPr>
          <w:rFonts w:hint="eastAsia" w:ascii="宋体" w:hAnsi="宋体" w:cs="宋体"/>
          <w:szCs w:val="21"/>
        </w:rPr>
      </w:pPr>
      <w:r>
        <w:rPr>
          <w:rFonts w:hint="eastAsia" w:ascii="宋体" w:hAnsi="宋体" w:cs="宋体"/>
          <w:szCs w:val="21"/>
        </w:rPr>
        <w:t>工程缺陷责任期为</w:t>
      </w:r>
      <w:r>
        <w:rPr>
          <w:rFonts w:hint="eastAsia" w:ascii="宋体" w:hAnsi="宋体" w:cs="宋体"/>
          <w:szCs w:val="21"/>
          <w:u w:val="single"/>
          <w:lang w:val="en-US" w:eastAsia="zh-CN"/>
        </w:rPr>
        <w:t>24</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440" w:lineRule="exact"/>
        <w:ind w:firstLine="413" w:firstLineChars="196"/>
        <w:rPr>
          <w:rFonts w:hint="eastAsia" w:ascii="宋体" w:hAnsi="宋体" w:cs="宋体"/>
          <w:b/>
          <w:bCs/>
          <w:szCs w:val="21"/>
        </w:rPr>
      </w:pPr>
      <w:r>
        <w:rPr>
          <w:rFonts w:hint="eastAsia" w:ascii="宋体" w:hAnsi="宋体" w:cs="宋体"/>
          <w:b/>
          <w:bCs/>
          <w:szCs w:val="21"/>
        </w:rPr>
        <w:t>四、质量保修责任</w:t>
      </w:r>
    </w:p>
    <w:p>
      <w:pPr>
        <w:spacing w:line="440" w:lineRule="exact"/>
        <w:ind w:firstLine="420" w:firstLineChars="200"/>
        <w:rPr>
          <w:rFonts w:hint="eastAsia"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440" w:lineRule="exact"/>
        <w:ind w:firstLine="420" w:firstLineChars="200"/>
        <w:rPr>
          <w:rFonts w:hint="eastAsia" w:ascii="宋体" w:hAnsi="宋体" w:cs="宋体"/>
          <w:szCs w:val="21"/>
        </w:rPr>
      </w:pPr>
      <w:r>
        <w:rPr>
          <w:rFonts w:hint="eastAsia" w:ascii="宋体" w:hAnsi="宋体" w:cs="宋体"/>
          <w:szCs w:val="21"/>
        </w:rPr>
        <w:t>2．发生紧急事故需抢修的，承包人在接到事故通知后，应当立即到达事故现场抢修。</w:t>
      </w:r>
    </w:p>
    <w:p>
      <w:pPr>
        <w:spacing w:line="440" w:lineRule="exact"/>
        <w:ind w:firstLine="420" w:firstLineChars="200"/>
        <w:rPr>
          <w:rFonts w:hint="eastAsia"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ind w:firstLine="420" w:firstLineChars="200"/>
        <w:rPr>
          <w:rFonts w:hint="eastAsia" w:ascii="宋体" w:hAnsi="宋体" w:cs="宋体"/>
          <w:szCs w:val="21"/>
        </w:rPr>
      </w:pPr>
      <w:r>
        <w:rPr>
          <w:rFonts w:hint="eastAsia" w:ascii="宋体" w:hAnsi="宋体" w:cs="宋体"/>
          <w:szCs w:val="21"/>
        </w:rPr>
        <w:t>4．质量保修完成后，由发包人组织验收。</w:t>
      </w:r>
    </w:p>
    <w:p>
      <w:pPr>
        <w:spacing w:line="440" w:lineRule="exact"/>
        <w:ind w:firstLine="413" w:firstLineChars="196"/>
        <w:rPr>
          <w:rFonts w:hint="eastAsia" w:ascii="宋体" w:hAnsi="宋体" w:cs="宋体"/>
          <w:b/>
          <w:bCs/>
          <w:szCs w:val="21"/>
        </w:rPr>
      </w:pPr>
      <w:r>
        <w:rPr>
          <w:rFonts w:hint="eastAsia" w:ascii="宋体" w:hAnsi="宋体" w:cs="宋体"/>
          <w:b/>
          <w:bCs/>
          <w:szCs w:val="21"/>
        </w:rPr>
        <w:t>五、保修费用</w:t>
      </w:r>
    </w:p>
    <w:p>
      <w:pPr>
        <w:spacing w:line="440" w:lineRule="exact"/>
        <w:ind w:firstLine="420" w:firstLineChars="200"/>
        <w:rPr>
          <w:rFonts w:hint="eastAsia" w:ascii="宋体" w:hAnsi="宋体" w:cs="宋体"/>
          <w:szCs w:val="21"/>
        </w:rPr>
      </w:pPr>
      <w:r>
        <w:rPr>
          <w:rFonts w:hint="eastAsia" w:ascii="宋体" w:hAnsi="宋体" w:cs="宋体"/>
          <w:szCs w:val="21"/>
        </w:rPr>
        <w:t>保修费用由造成质量缺陷的责任方承担。</w:t>
      </w:r>
    </w:p>
    <w:p>
      <w:pPr>
        <w:spacing w:line="440" w:lineRule="exact"/>
        <w:ind w:firstLine="422" w:firstLineChars="200"/>
        <w:rPr>
          <w:rFonts w:hint="eastAsia" w:ascii="宋体" w:hAnsi="宋体" w:cs="宋体"/>
          <w:szCs w:val="21"/>
        </w:rPr>
      </w:pPr>
      <w:r>
        <w:rPr>
          <w:rFonts w:hint="eastAsia" w:ascii="宋体" w:hAnsi="宋体" w:cs="宋体"/>
          <w:b/>
          <w:bCs/>
          <w:szCs w:val="21"/>
        </w:rPr>
        <w:t>六、双方约定的其他工程质量保修事项：</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99" w:firstLineChars="190"/>
        <w:rPr>
          <w:rFonts w:hint="eastAsia"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586" w:lineRule="exact"/>
        <w:rPr>
          <w:rFonts w:hint="eastAsia" w:ascii="宋体" w:hAnsi="宋体" w:cs="宋体"/>
          <w:szCs w:val="21"/>
        </w:rPr>
      </w:pPr>
    </w:p>
    <w:p>
      <w:pPr>
        <w:spacing w:line="586"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586" w:lineRule="exact"/>
        <w:rPr>
          <w:rFonts w:hint="eastAsia"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2"/>
        <w:rPr>
          <w:rFonts w:hint="eastAsia"/>
        </w:rPr>
      </w:pPr>
    </w:p>
    <w:p>
      <w:pPr>
        <w:pStyle w:val="2"/>
        <w:rPr>
          <w:rFonts w:hint="eastAsia"/>
        </w:rPr>
      </w:pPr>
      <w:r>
        <w:rPr>
          <w:rFonts w:hint="eastAsia" w:ascii="宋体" w:hAnsi="宋体" w:cs="宋体"/>
          <w:szCs w:val="21"/>
          <w:u w:val="none"/>
        </w:rPr>
        <w:t>邮政编码：</w:t>
      </w:r>
      <w:r>
        <w:rPr>
          <w:rFonts w:hint="eastAsia" w:ascii="宋体" w:hAnsi="宋体" w:cs="宋体"/>
          <w:szCs w:val="21"/>
          <w:u w:val="single"/>
        </w:rPr>
        <w:t xml:space="preserve">      </w:t>
      </w:r>
      <w:r>
        <w:rPr>
          <w:rFonts w:hint="eastAsia" w:ascii="宋体" w:hAnsi="宋体" w:cs="宋体"/>
          <w:szCs w:val="21"/>
          <w:u w:val="none"/>
        </w:rPr>
        <w:t xml:space="preserve">  邮政编码：</w:t>
      </w:r>
      <w:r>
        <w:rPr>
          <w:rFonts w:hint="eastAsia" w:ascii="宋体" w:hAnsi="宋体" w:cs="宋体"/>
          <w:szCs w:val="21"/>
          <w:u w:val="single"/>
          <w:lang w:val="en-US" w:eastAsia="zh-CN"/>
        </w:rPr>
        <w:t xml:space="preserve">                      </w:t>
      </w:r>
      <w:r>
        <w:rPr>
          <w:rFonts w:hint="eastAsia" w:ascii="宋体" w:hAnsi="宋体" w:cs="宋体"/>
          <w:szCs w:val="21"/>
          <w:u w:val="none"/>
        </w:rPr>
        <w:t xml:space="preserve"> </w:t>
      </w:r>
      <w:r>
        <w:rPr>
          <w:rFonts w:hint="eastAsia" w:ascii="宋体" w:hAnsi="宋体" w:cs="宋体"/>
          <w:sz w:val="30"/>
          <w:szCs w:val="30"/>
          <w:u w:val="none"/>
        </w:rPr>
        <w:t xml:space="preserve">   </w:t>
      </w:r>
    </w:p>
    <w:p>
      <w:pPr>
        <w:pStyle w:val="2"/>
        <w:rPr>
          <w:rFonts w:hint="eastAsia" w:ascii="宋体" w:hAnsi="宋体" w:cs="宋体"/>
          <w:szCs w:val="21"/>
        </w:rPr>
      </w:pPr>
    </w:p>
    <w:p>
      <w:pPr>
        <w:pStyle w:val="2"/>
        <w:rPr>
          <w:rFonts w:hint="eastAsia" w:ascii="宋体" w:hAnsi="宋体" w:cs="宋体"/>
        </w:rPr>
      </w:pPr>
      <w:r>
        <w:rPr>
          <w:rFonts w:hint="eastAsia" w:ascii="宋体" w:hAnsi="宋体" w:cs="宋体"/>
          <w:szCs w:val="21"/>
        </w:rPr>
        <w:t>签订时间：   年  月  日</w:t>
      </w:r>
    </w:p>
    <w:p>
      <w:pPr>
        <w:pStyle w:val="6"/>
        <w:rPr>
          <w:rFonts w:hint="eastAsia" w:ascii="宋体" w:hAnsi="宋体" w:eastAsia="宋体" w:cs="宋体"/>
          <w:b w:val="0"/>
          <w:bCs w:val="0"/>
          <w:szCs w:val="21"/>
        </w:rPr>
      </w:pPr>
    </w:p>
    <w:p>
      <w:pPr>
        <w:pStyle w:val="6"/>
        <w:rPr>
          <w:rFonts w:hint="eastAsia" w:ascii="宋体" w:hAnsi="宋体" w:eastAsia="宋体" w:cs="宋体"/>
        </w:rPr>
      </w:pPr>
    </w:p>
    <w:p>
      <w:pPr>
        <w:rPr>
          <w:rFonts w:hint="eastAsia" w:ascii="宋体" w:hAnsi="宋体" w:cs="宋体"/>
        </w:rPr>
      </w:pPr>
    </w:p>
    <w:p>
      <w:pPr>
        <w:pStyle w:val="2"/>
        <w:rPr>
          <w:rFonts w:hint="eastAsia" w:ascii="宋体" w:hAnsi="宋体" w:cs="宋体"/>
        </w:rPr>
      </w:pPr>
    </w:p>
    <w:p>
      <w:pPr>
        <w:pStyle w:val="6"/>
        <w:rPr>
          <w:rFonts w:ascii="Times New Roman" w:hAnsi="Times New Roman"/>
          <w:color w:val="auto"/>
          <w:sz w:val="21"/>
          <w:szCs w:val="21"/>
          <w:highlight w:val="none"/>
        </w:rPr>
      </w:pPr>
      <w:r>
        <w:rPr>
          <w:rFonts w:ascii="Times New Roman" w:hAnsi="Times New Roman"/>
          <w:color w:val="auto"/>
          <w:sz w:val="21"/>
          <w:szCs w:val="21"/>
          <w:highlight w:val="none"/>
        </w:rPr>
        <w:t>附件8：</w:t>
      </w:r>
    </w:p>
    <w:p>
      <w:pPr>
        <w:spacing w:line="360" w:lineRule="exact"/>
        <w:ind w:firstLine="480" w:firstLineChars="200"/>
        <w:jc w:val="center"/>
        <w:rPr>
          <w:rFonts w:eastAsia="黑体"/>
          <w:bCs/>
          <w:color w:val="auto"/>
          <w:sz w:val="24"/>
          <w:highlight w:val="none"/>
        </w:rPr>
      </w:pPr>
      <w:r>
        <w:rPr>
          <w:rFonts w:eastAsia="黑体"/>
          <w:bCs/>
          <w:color w:val="auto"/>
          <w:sz w:val="24"/>
          <w:highlight w:val="none"/>
        </w:rPr>
        <w:t>承包商履约保函</w:t>
      </w:r>
    </w:p>
    <w:p>
      <w:pPr>
        <w:adjustRightInd w:val="0"/>
        <w:snapToGrid w:val="0"/>
        <w:spacing w:line="336" w:lineRule="auto"/>
        <w:rPr>
          <w:color w:val="auto"/>
          <w:szCs w:val="21"/>
          <w:highlight w:val="none"/>
        </w:rPr>
      </w:pPr>
      <w:r>
        <w:rPr>
          <w:color w:val="auto"/>
          <w:szCs w:val="21"/>
          <w:highlight w:val="none"/>
        </w:rPr>
        <w:t xml:space="preserve"> </w:t>
      </w:r>
    </w:p>
    <w:p>
      <w:pPr>
        <w:adjustRightInd w:val="0"/>
        <w:snapToGrid w:val="0"/>
        <w:spacing w:line="336" w:lineRule="auto"/>
        <w:ind w:firstLine="5268" w:firstLineChars="2499"/>
        <w:rPr>
          <w:color w:val="auto"/>
          <w:szCs w:val="21"/>
          <w:highlight w:val="none"/>
          <w:u w:val="single"/>
        </w:rPr>
      </w:pPr>
      <w:r>
        <w:rPr>
          <w:b/>
          <w:bCs/>
          <w:color w:val="auto"/>
          <w:szCs w:val="21"/>
          <w:highlight w:val="none"/>
        </w:rPr>
        <w:t>编号：</w:t>
      </w:r>
      <w:r>
        <w:rPr>
          <w:b/>
          <w:bCs/>
          <w:color w:val="auto"/>
          <w:szCs w:val="21"/>
          <w:highlight w:val="none"/>
          <w:u w:val="single"/>
        </w:rPr>
        <w:t xml:space="preserve">       </w:t>
      </w:r>
      <w:r>
        <w:rPr>
          <w:color w:val="auto"/>
          <w:szCs w:val="21"/>
          <w:highlight w:val="none"/>
          <w:u w:val="single"/>
        </w:rPr>
        <w:t xml:space="preserve">         </w:t>
      </w:r>
    </w:p>
    <w:p>
      <w:pPr>
        <w:adjustRightInd w:val="0"/>
        <w:snapToGrid w:val="0"/>
        <w:spacing w:line="336" w:lineRule="auto"/>
        <w:rPr>
          <w:color w:val="auto"/>
          <w:szCs w:val="21"/>
          <w:highlight w:val="none"/>
          <w:u w:val="single"/>
        </w:rPr>
      </w:pP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（业主）：</w:t>
      </w:r>
    </w:p>
    <w:p>
      <w:pPr>
        <w:adjustRightInd w:val="0"/>
        <w:snapToGrid w:val="0"/>
        <w:spacing w:line="336" w:lineRule="auto"/>
        <w:ind w:firstLine="420" w:firstLineChars="200"/>
        <w:rPr>
          <w:color w:val="auto"/>
          <w:szCs w:val="21"/>
          <w:highlight w:val="none"/>
        </w:rPr>
      </w:pPr>
      <w:r>
        <w:rPr>
          <w:color w:val="auto"/>
          <w:szCs w:val="21"/>
          <w:highlight w:val="none"/>
        </w:rPr>
        <w:t>鉴于</w:t>
      </w:r>
      <w:r>
        <w:rPr>
          <w:color w:val="auto"/>
          <w:szCs w:val="21"/>
          <w:highlight w:val="none"/>
          <w:u w:val="single"/>
        </w:rPr>
        <w:t xml:space="preserve">                                      </w:t>
      </w:r>
      <w:r>
        <w:rPr>
          <w:color w:val="auto"/>
          <w:szCs w:val="21"/>
          <w:highlight w:val="none"/>
        </w:rPr>
        <w:t>（以下简称“承包商”）已收到</w:t>
      </w: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（工程名称）的中标通知书，应承包商申请，我方愿就承包商履行上述工程的《建设工程施工合同》（以下简称主合同）约定的义务以保证的方式向贵方提供如下担保：</w:t>
      </w:r>
    </w:p>
    <w:p>
      <w:pPr>
        <w:adjustRightInd w:val="0"/>
        <w:snapToGrid w:val="0"/>
        <w:spacing w:line="336" w:lineRule="auto"/>
        <w:ind w:firstLine="422" w:firstLineChars="200"/>
        <w:rPr>
          <w:b/>
          <w:bCs/>
          <w:color w:val="auto"/>
          <w:szCs w:val="21"/>
          <w:highlight w:val="none"/>
        </w:rPr>
      </w:pPr>
      <w:r>
        <w:rPr>
          <w:b/>
          <w:bCs/>
          <w:color w:val="auto"/>
          <w:szCs w:val="21"/>
          <w:highlight w:val="none"/>
        </w:rPr>
        <w:t>一、保证的范围及保证金额</w:t>
      </w:r>
    </w:p>
    <w:p>
      <w:pPr>
        <w:adjustRightInd w:val="0"/>
        <w:snapToGrid w:val="0"/>
        <w:spacing w:line="336" w:lineRule="auto"/>
        <w:ind w:firstLine="420" w:firstLineChars="200"/>
        <w:rPr>
          <w:color w:val="auto"/>
          <w:szCs w:val="21"/>
          <w:highlight w:val="none"/>
        </w:rPr>
      </w:pPr>
      <w:r>
        <w:rPr>
          <w:color w:val="auto"/>
          <w:szCs w:val="21"/>
          <w:highlight w:val="none"/>
        </w:rPr>
        <w:t>我方的保证范围是承包商未按照主合同的约定履行义务，给贵方造成的实际损失。</w:t>
      </w:r>
    </w:p>
    <w:p>
      <w:pPr>
        <w:adjustRightInd w:val="0"/>
        <w:snapToGrid w:val="0"/>
        <w:spacing w:line="336" w:lineRule="auto"/>
        <w:ind w:firstLine="420" w:firstLineChars="200"/>
        <w:rPr>
          <w:color w:val="auto"/>
          <w:szCs w:val="21"/>
          <w:highlight w:val="none"/>
        </w:rPr>
      </w:pPr>
      <w:r>
        <w:rPr>
          <w:color w:val="auto"/>
          <w:szCs w:val="21"/>
          <w:highlight w:val="none"/>
        </w:rPr>
        <w:t>我方保证的金额最高不超过人民币</w:t>
      </w:r>
      <w:r>
        <w:rPr>
          <w:color w:val="auto"/>
          <w:szCs w:val="21"/>
          <w:highlight w:val="none"/>
          <w:u w:val="single"/>
        </w:rPr>
        <w:t xml:space="preserve">      </w:t>
      </w:r>
      <w:r>
        <w:rPr>
          <w:color w:val="auto"/>
          <w:szCs w:val="21"/>
          <w:highlight w:val="none"/>
        </w:rPr>
        <w:t>万元整（大写：</w:t>
      </w:r>
      <w:r>
        <w:rPr>
          <w:color w:val="auto"/>
          <w:szCs w:val="21"/>
          <w:highlight w:val="none"/>
          <w:u w:val="single"/>
        </w:rPr>
        <w:t xml:space="preserve">               </w:t>
      </w:r>
      <w:r>
        <w:rPr>
          <w:color w:val="auto"/>
          <w:szCs w:val="21"/>
          <w:highlight w:val="none"/>
        </w:rPr>
        <w:t>）。</w:t>
      </w:r>
    </w:p>
    <w:p>
      <w:pPr>
        <w:adjustRightInd w:val="0"/>
        <w:snapToGrid w:val="0"/>
        <w:spacing w:line="336" w:lineRule="auto"/>
        <w:ind w:firstLine="411" w:firstLineChars="196"/>
        <w:rPr>
          <w:b/>
          <w:color w:val="auto"/>
          <w:szCs w:val="21"/>
          <w:highlight w:val="none"/>
        </w:rPr>
      </w:pPr>
      <w:r>
        <w:rPr>
          <w:color w:val="auto"/>
          <w:szCs w:val="21"/>
          <w:highlight w:val="none"/>
        </w:rPr>
        <w:t>二、</w:t>
      </w:r>
      <w:r>
        <w:rPr>
          <w:b/>
          <w:color w:val="auto"/>
          <w:szCs w:val="21"/>
          <w:highlight w:val="none"/>
        </w:rPr>
        <w:t>保证的方式及保证期间</w:t>
      </w:r>
    </w:p>
    <w:p>
      <w:pPr>
        <w:adjustRightInd w:val="0"/>
        <w:snapToGrid w:val="0"/>
        <w:spacing w:line="336" w:lineRule="auto"/>
        <w:ind w:firstLine="420" w:firstLineChars="200"/>
        <w:rPr>
          <w:color w:val="auto"/>
          <w:szCs w:val="21"/>
          <w:highlight w:val="none"/>
        </w:rPr>
      </w:pPr>
      <w:r>
        <w:rPr>
          <w:color w:val="auto"/>
          <w:szCs w:val="21"/>
          <w:highlight w:val="none"/>
        </w:rPr>
        <w:t>我方保证的方式为：连带责任保证。</w:t>
      </w:r>
    </w:p>
    <w:p>
      <w:pPr>
        <w:adjustRightInd w:val="0"/>
        <w:snapToGrid w:val="0"/>
        <w:spacing w:line="336" w:lineRule="auto"/>
        <w:ind w:firstLine="420" w:firstLineChars="200"/>
        <w:rPr>
          <w:color w:val="auto"/>
          <w:szCs w:val="21"/>
          <w:highlight w:val="none"/>
        </w:rPr>
      </w:pPr>
      <w:r>
        <w:rPr>
          <w:color w:val="auto"/>
          <w:szCs w:val="21"/>
          <w:highlight w:val="none"/>
        </w:rPr>
        <w:t>我方保证的期间为：自本合同生效之日起至主合同约定的工程竣工日期后</w:t>
      </w:r>
      <w:r>
        <w:rPr>
          <w:color w:val="auto"/>
          <w:szCs w:val="21"/>
          <w:highlight w:val="none"/>
          <w:u w:val="single"/>
        </w:rPr>
        <w:t xml:space="preserve">  </w:t>
      </w:r>
      <w:r>
        <w:rPr>
          <w:color w:val="auto"/>
          <w:szCs w:val="21"/>
          <w:highlight w:val="none"/>
        </w:rPr>
        <w:t>日内。</w:t>
      </w:r>
    </w:p>
    <w:p>
      <w:pPr>
        <w:adjustRightInd w:val="0"/>
        <w:snapToGrid w:val="0"/>
        <w:spacing w:line="336" w:lineRule="auto"/>
        <w:ind w:firstLine="420" w:firstLineChars="200"/>
        <w:rPr>
          <w:color w:val="auto"/>
          <w:szCs w:val="21"/>
          <w:highlight w:val="none"/>
        </w:rPr>
      </w:pPr>
      <w:r>
        <w:rPr>
          <w:color w:val="auto"/>
          <w:szCs w:val="21"/>
          <w:highlight w:val="none"/>
        </w:rPr>
        <w:t>本保函有效期内，如合同规定的承包人履约义务未完成的，应在本保函到期日前到我方办理续保手续，经我方书面同意后，保证期做相应调整。</w:t>
      </w:r>
    </w:p>
    <w:p>
      <w:pPr>
        <w:adjustRightInd w:val="0"/>
        <w:snapToGrid w:val="0"/>
        <w:spacing w:line="336" w:lineRule="auto"/>
        <w:ind w:firstLine="413" w:firstLineChars="196"/>
        <w:rPr>
          <w:b/>
          <w:color w:val="auto"/>
          <w:szCs w:val="21"/>
          <w:highlight w:val="none"/>
        </w:rPr>
      </w:pPr>
      <w:r>
        <w:rPr>
          <w:b/>
          <w:color w:val="auto"/>
          <w:szCs w:val="21"/>
          <w:highlight w:val="none"/>
        </w:rPr>
        <w:t>三、承担保证责任的形式</w:t>
      </w:r>
    </w:p>
    <w:p>
      <w:pPr>
        <w:adjustRightInd w:val="0"/>
        <w:snapToGrid w:val="0"/>
        <w:spacing w:line="336" w:lineRule="auto"/>
        <w:ind w:firstLine="315" w:firstLineChars="150"/>
        <w:rPr>
          <w:color w:val="auto"/>
          <w:szCs w:val="21"/>
          <w:highlight w:val="none"/>
        </w:rPr>
      </w:pPr>
      <w:r>
        <w:rPr>
          <w:color w:val="auto"/>
          <w:szCs w:val="21"/>
          <w:highlight w:val="none"/>
        </w:rPr>
        <w:t>我方在本保函第一条规定的保证金额内赔偿贵方的损失。</w:t>
      </w:r>
    </w:p>
    <w:p>
      <w:pPr>
        <w:adjustRightInd w:val="0"/>
        <w:snapToGrid w:val="0"/>
        <w:spacing w:line="336" w:lineRule="auto"/>
        <w:ind w:firstLine="422" w:firstLineChars="200"/>
        <w:rPr>
          <w:color w:val="auto"/>
          <w:szCs w:val="21"/>
          <w:highlight w:val="none"/>
        </w:rPr>
      </w:pPr>
      <w:r>
        <w:rPr>
          <w:b/>
          <w:color w:val="auto"/>
          <w:szCs w:val="21"/>
          <w:highlight w:val="none"/>
        </w:rPr>
        <w:t>四</w:t>
      </w:r>
      <w:r>
        <w:rPr>
          <w:color w:val="auto"/>
          <w:szCs w:val="21"/>
          <w:highlight w:val="none"/>
        </w:rPr>
        <w:t>、</w:t>
      </w:r>
      <w:r>
        <w:rPr>
          <w:b/>
          <w:color w:val="auto"/>
          <w:szCs w:val="21"/>
          <w:highlight w:val="none"/>
        </w:rPr>
        <w:t>代偿的安排</w:t>
      </w:r>
    </w:p>
    <w:p>
      <w:pPr>
        <w:adjustRightInd w:val="0"/>
        <w:snapToGrid w:val="0"/>
        <w:spacing w:line="336" w:lineRule="auto"/>
        <w:ind w:firstLine="420" w:firstLineChars="200"/>
        <w:rPr>
          <w:color w:val="auto"/>
          <w:szCs w:val="21"/>
          <w:highlight w:val="none"/>
        </w:rPr>
      </w:pPr>
      <w:r>
        <w:rPr>
          <w:color w:val="auto"/>
          <w:szCs w:val="21"/>
          <w:highlight w:val="none"/>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adjustRightInd w:val="0"/>
        <w:snapToGrid w:val="0"/>
        <w:spacing w:line="336" w:lineRule="auto"/>
        <w:ind w:firstLine="420" w:firstLineChars="200"/>
        <w:rPr>
          <w:color w:val="auto"/>
          <w:szCs w:val="21"/>
          <w:highlight w:val="none"/>
        </w:rPr>
      </w:pPr>
      <w:r>
        <w:rPr>
          <w:color w:val="auto"/>
          <w:szCs w:val="21"/>
          <w:highlight w:val="none"/>
        </w:rPr>
        <w:t>贵方以工程质量不符合主合同约定标准为由，向我方提出违约索赔的，还需同时提供符合相应条件要求的工程质量检测部门出具的质量说明材料。</w:t>
      </w:r>
    </w:p>
    <w:p>
      <w:pPr>
        <w:adjustRightInd w:val="0"/>
        <w:snapToGrid w:val="0"/>
        <w:spacing w:line="336" w:lineRule="auto"/>
        <w:ind w:firstLine="420" w:firstLineChars="200"/>
        <w:rPr>
          <w:color w:val="auto"/>
          <w:szCs w:val="21"/>
          <w:highlight w:val="none"/>
        </w:rPr>
      </w:pPr>
      <w:r>
        <w:rPr>
          <w:color w:val="auto"/>
          <w:szCs w:val="21"/>
          <w:highlight w:val="none"/>
        </w:rPr>
        <w:t>我方收到贵方的索赔通知书及相应证明材料后，在3个工作日内按照本保函的承诺承担保证责任。</w:t>
      </w:r>
    </w:p>
    <w:p>
      <w:pPr>
        <w:adjustRightInd w:val="0"/>
        <w:snapToGrid w:val="0"/>
        <w:spacing w:line="336" w:lineRule="auto"/>
        <w:ind w:firstLine="422" w:firstLineChars="200"/>
        <w:rPr>
          <w:b/>
          <w:color w:val="auto"/>
          <w:szCs w:val="21"/>
          <w:highlight w:val="none"/>
        </w:rPr>
      </w:pPr>
      <w:r>
        <w:rPr>
          <w:b/>
          <w:color w:val="auto"/>
          <w:szCs w:val="21"/>
          <w:highlight w:val="none"/>
        </w:rPr>
        <w:t>五、保证责任的解除</w:t>
      </w:r>
    </w:p>
    <w:p>
      <w:pPr>
        <w:adjustRightInd w:val="0"/>
        <w:snapToGrid w:val="0"/>
        <w:spacing w:line="336" w:lineRule="auto"/>
        <w:ind w:firstLine="420" w:firstLineChars="200"/>
        <w:rPr>
          <w:color w:val="auto"/>
          <w:szCs w:val="21"/>
          <w:highlight w:val="none"/>
        </w:rPr>
      </w:pPr>
      <w:r>
        <w:rPr>
          <w:color w:val="auto"/>
          <w:szCs w:val="21"/>
          <w:highlight w:val="none"/>
        </w:rPr>
        <w:t>1、在本保函承诺的保证期间内，贵方未书面向我方主张保证责任的，自保证期间届满次日起，我方保证责任解除。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2、承包商按主合同约定履行了义务的，自本保函承诺的保证期间届满次日起，我方保证责任解除。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3、我方按照本保函向贵方履行保证责任所支付的金额达到本保函金额时，自我方向贵方支付（支付款项从我方帐户划出）之日起，保证责任即解除。</w:t>
      </w:r>
    </w:p>
    <w:p>
      <w:pPr>
        <w:adjustRightInd w:val="0"/>
        <w:snapToGrid w:val="0"/>
        <w:spacing w:line="336" w:lineRule="auto"/>
        <w:ind w:firstLine="420" w:firstLineChars="200"/>
        <w:rPr>
          <w:color w:val="auto"/>
          <w:szCs w:val="21"/>
          <w:highlight w:val="none"/>
        </w:rPr>
      </w:pPr>
      <w:r>
        <w:rPr>
          <w:color w:val="auto"/>
          <w:szCs w:val="21"/>
          <w:highlight w:val="none"/>
        </w:rPr>
        <w:t>4、按照法律法规的规定或出现应解除我方保证责任的其它情形的，我方在本保函项下的保证责任亦解除。</w:t>
      </w:r>
    </w:p>
    <w:p>
      <w:pPr>
        <w:adjustRightInd w:val="0"/>
        <w:snapToGrid w:val="0"/>
        <w:spacing w:line="336" w:lineRule="auto"/>
        <w:ind w:firstLine="420" w:firstLineChars="200"/>
        <w:rPr>
          <w:color w:val="auto"/>
          <w:szCs w:val="21"/>
          <w:highlight w:val="none"/>
        </w:rPr>
      </w:pPr>
      <w:r>
        <w:rPr>
          <w:color w:val="auto"/>
          <w:szCs w:val="21"/>
          <w:highlight w:val="none"/>
        </w:rPr>
        <w:t>我方解除保证责任后，贵方应自我方保证责任解除之日起3个工作日内，将本保函原件返还我方。</w:t>
      </w:r>
    </w:p>
    <w:p>
      <w:pPr>
        <w:adjustRightInd w:val="0"/>
        <w:snapToGrid w:val="0"/>
        <w:spacing w:line="336" w:lineRule="auto"/>
        <w:ind w:firstLine="422" w:firstLineChars="200"/>
        <w:rPr>
          <w:b/>
          <w:color w:val="auto"/>
          <w:szCs w:val="21"/>
          <w:highlight w:val="none"/>
        </w:rPr>
      </w:pPr>
      <w:r>
        <w:rPr>
          <w:b/>
          <w:color w:val="auto"/>
          <w:szCs w:val="21"/>
          <w:highlight w:val="none"/>
        </w:rPr>
        <w:t>六</w:t>
      </w:r>
      <w:r>
        <w:rPr>
          <w:color w:val="auto"/>
          <w:szCs w:val="21"/>
          <w:highlight w:val="none"/>
        </w:rPr>
        <w:t>、</w:t>
      </w:r>
      <w:r>
        <w:rPr>
          <w:b/>
          <w:color w:val="auto"/>
          <w:szCs w:val="21"/>
          <w:highlight w:val="none"/>
        </w:rPr>
        <w:t>免责条款</w:t>
      </w:r>
    </w:p>
    <w:p>
      <w:pPr>
        <w:adjustRightInd w:val="0"/>
        <w:snapToGrid w:val="0"/>
        <w:spacing w:line="336" w:lineRule="auto"/>
        <w:ind w:firstLine="420" w:firstLineChars="200"/>
        <w:rPr>
          <w:color w:val="auto"/>
          <w:szCs w:val="21"/>
          <w:highlight w:val="none"/>
        </w:rPr>
      </w:pPr>
      <w:r>
        <w:rPr>
          <w:color w:val="auto"/>
          <w:szCs w:val="21"/>
          <w:highlight w:val="none"/>
        </w:rPr>
        <w:t>1、因贵方违约致使承包商不能履行义务的，我方不承担保证责任。</w:t>
      </w:r>
    </w:p>
    <w:p>
      <w:pPr>
        <w:adjustRightInd w:val="0"/>
        <w:snapToGrid w:val="0"/>
        <w:spacing w:line="336" w:lineRule="auto"/>
        <w:ind w:firstLine="420" w:firstLineChars="200"/>
        <w:rPr>
          <w:color w:val="auto"/>
          <w:szCs w:val="21"/>
          <w:highlight w:val="none"/>
        </w:rPr>
      </w:pPr>
      <w:r>
        <w:rPr>
          <w:color w:val="auto"/>
          <w:szCs w:val="21"/>
          <w:highlight w:val="none"/>
        </w:rPr>
        <w:t>2、依照法律法规的规定或贵方与承包商的另行约定，免除承包商部分或全部义务的，我方亦免除其相应的保证责任。</w:t>
      </w:r>
    </w:p>
    <w:p>
      <w:pPr>
        <w:adjustRightInd w:val="0"/>
        <w:snapToGrid w:val="0"/>
        <w:spacing w:line="336" w:lineRule="auto"/>
        <w:ind w:firstLine="420" w:firstLineChars="200"/>
        <w:rPr>
          <w:color w:val="auto"/>
          <w:szCs w:val="21"/>
          <w:highlight w:val="none"/>
        </w:rPr>
      </w:pPr>
      <w:r>
        <w:rPr>
          <w:color w:val="auto"/>
          <w:szCs w:val="21"/>
          <w:highlight w:val="none"/>
        </w:rPr>
        <w:t>3、贵方与承包商协议变更主合同的，如加重承包商责任致使我方保证责任加重的，需征得我方书面同意，否则我方不再承担因此而加重部分的保证责任。</w:t>
      </w:r>
    </w:p>
    <w:p>
      <w:pPr>
        <w:adjustRightInd w:val="0"/>
        <w:snapToGrid w:val="0"/>
        <w:spacing w:line="336" w:lineRule="auto"/>
        <w:ind w:firstLine="420" w:firstLineChars="200"/>
        <w:rPr>
          <w:color w:val="auto"/>
          <w:szCs w:val="21"/>
          <w:highlight w:val="none"/>
        </w:rPr>
      </w:pPr>
      <w:r>
        <w:rPr>
          <w:color w:val="auto"/>
          <w:szCs w:val="21"/>
          <w:highlight w:val="none"/>
        </w:rPr>
        <w:t>4、因不可抗力造成承包商不能履行义务的，我方不承担保证责任。</w:t>
      </w:r>
    </w:p>
    <w:p>
      <w:pPr>
        <w:adjustRightInd w:val="0"/>
        <w:snapToGrid w:val="0"/>
        <w:spacing w:line="336" w:lineRule="auto"/>
        <w:ind w:firstLine="422" w:firstLineChars="200"/>
        <w:rPr>
          <w:color w:val="auto"/>
          <w:szCs w:val="21"/>
          <w:highlight w:val="none"/>
        </w:rPr>
      </w:pPr>
      <w:r>
        <w:rPr>
          <w:b/>
          <w:color w:val="auto"/>
          <w:szCs w:val="21"/>
          <w:highlight w:val="none"/>
        </w:rPr>
        <w:t>七</w:t>
      </w:r>
      <w:r>
        <w:rPr>
          <w:color w:val="auto"/>
          <w:szCs w:val="21"/>
          <w:highlight w:val="none"/>
        </w:rPr>
        <w:t>、</w:t>
      </w:r>
      <w:r>
        <w:rPr>
          <w:b/>
          <w:color w:val="auto"/>
          <w:szCs w:val="21"/>
          <w:highlight w:val="none"/>
        </w:rPr>
        <w:t>争议的解决</w:t>
      </w:r>
    </w:p>
    <w:p>
      <w:pPr>
        <w:adjustRightInd w:val="0"/>
        <w:snapToGrid w:val="0"/>
        <w:spacing w:line="336" w:lineRule="auto"/>
        <w:ind w:firstLine="420" w:firstLineChars="200"/>
        <w:rPr>
          <w:color w:val="auto"/>
          <w:szCs w:val="21"/>
          <w:highlight w:val="none"/>
        </w:rPr>
      </w:pPr>
      <w:r>
        <w:rPr>
          <w:color w:val="auto"/>
          <w:szCs w:val="21"/>
          <w:highlight w:val="none"/>
        </w:rPr>
        <w:t>因本保函发生的纠纷，由贵我双方协商解决，协商不成的，通过诉讼程序解决，诉讼管辖地法院为</w:t>
      </w:r>
      <w:r>
        <w:rPr>
          <w:color w:val="auto"/>
          <w:szCs w:val="21"/>
          <w:highlight w:val="none"/>
          <w:u w:val="single"/>
        </w:rPr>
        <w:t xml:space="preserve">  </w:t>
      </w:r>
      <w:r>
        <w:rPr>
          <w:rFonts w:hint="eastAsia"/>
          <w:color w:val="auto"/>
          <w:szCs w:val="21"/>
          <w:highlight w:val="none"/>
          <w:u w:val="single"/>
          <w:lang w:eastAsia="zh-CN"/>
        </w:rPr>
        <w:t>三门县人民</w:t>
      </w:r>
      <w:r>
        <w:rPr>
          <w:color w:val="auto"/>
          <w:szCs w:val="21"/>
          <w:highlight w:val="none"/>
        </w:rPr>
        <w:t>法院。</w:t>
      </w:r>
    </w:p>
    <w:p>
      <w:pPr>
        <w:adjustRightInd w:val="0"/>
        <w:snapToGrid w:val="0"/>
        <w:spacing w:line="336" w:lineRule="auto"/>
        <w:ind w:firstLine="422" w:firstLineChars="200"/>
        <w:rPr>
          <w:color w:val="auto"/>
          <w:szCs w:val="21"/>
          <w:highlight w:val="none"/>
        </w:rPr>
      </w:pPr>
      <w:r>
        <w:rPr>
          <w:b/>
          <w:color w:val="auto"/>
          <w:szCs w:val="21"/>
          <w:highlight w:val="none"/>
        </w:rPr>
        <w:t>八、保函的生效及份数</w:t>
      </w:r>
    </w:p>
    <w:p>
      <w:pPr>
        <w:adjustRightInd w:val="0"/>
        <w:snapToGrid w:val="0"/>
        <w:spacing w:line="336" w:lineRule="auto"/>
        <w:ind w:firstLine="420" w:firstLineChars="200"/>
        <w:rPr>
          <w:color w:val="auto"/>
          <w:szCs w:val="21"/>
          <w:highlight w:val="none"/>
        </w:rPr>
      </w:pPr>
      <w:r>
        <w:rPr>
          <w:color w:val="auto"/>
          <w:szCs w:val="21"/>
          <w:highlight w:val="none"/>
        </w:rPr>
        <w:t>本保函须经我方法定代表人（或其授权代理人）签字且加盖公章，并在主合同生效之日起生效。</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保证人（盖章）：</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法定代表人（或授权代理人）：</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color w:val="auto"/>
          <w:szCs w:val="21"/>
          <w:highlight w:val="none"/>
        </w:rPr>
      </w:pPr>
      <w:r>
        <w:rPr>
          <w:color w:val="auto"/>
          <w:szCs w:val="21"/>
          <w:highlight w:val="none"/>
        </w:rPr>
        <w:t xml:space="preserve">                                    年     月      日</w:t>
      </w: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pStyle w:val="2"/>
        <w:rPr>
          <w:rFonts w:hint="eastAsia"/>
        </w:rPr>
      </w:pPr>
    </w:p>
    <w:p>
      <w:pPr>
        <w:spacing w:line="560" w:lineRule="exact"/>
        <w:rPr>
          <w:rFonts w:hint="eastAsia" w:ascii="宋体" w:hAnsi="宋体" w:cs="宋体"/>
          <w:szCs w:val="21"/>
        </w:rPr>
      </w:pPr>
      <w:r>
        <w:rPr>
          <w:rFonts w:hint="eastAsia" w:ascii="宋体" w:hAnsi="宋体" w:cs="宋体"/>
          <w:b/>
          <w:bCs/>
          <w:szCs w:val="21"/>
        </w:rPr>
        <w:t>附件9：</w:t>
      </w:r>
    </w:p>
    <w:p>
      <w:pPr>
        <w:spacing w:line="360" w:lineRule="exact"/>
        <w:ind w:firstLine="643" w:firstLineChars="200"/>
        <w:jc w:val="center"/>
        <w:rPr>
          <w:rFonts w:hint="eastAsia" w:ascii="宋体" w:hAnsi="宋体" w:cs="宋体"/>
          <w:b/>
          <w:bCs/>
          <w:sz w:val="30"/>
          <w:szCs w:val="30"/>
        </w:rPr>
      </w:pPr>
      <w:r>
        <w:rPr>
          <w:rFonts w:hint="eastAsia" w:ascii="宋体" w:hAnsi="宋体" w:cs="宋体"/>
          <w:b/>
          <w:sz w:val="32"/>
          <w:szCs w:val="32"/>
        </w:rPr>
        <w:t>预付款担保（建议参考）</w:t>
      </w:r>
    </w:p>
    <w:p>
      <w:pPr>
        <w:wordWrap w:val="0"/>
        <w:spacing w:line="360" w:lineRule="auto"/>
        <w:jc w:val="right"/>
        <w:rPr>
          <w:rFonts w:hint="eastAsia" w:ascii="宋体" w:hAnsi="宋体" w:cs="宋体"/>
          <w:szCs w:val="21"/>
        </w:rPr>
      </w:pPr>
      <w:r>
        <w:rPr>
          <w:rFonts w:hint="eastAsia" w:ascii="宋体" w:hAnsi="宋体" w:cs="宋体"/>
          <w:szCs w:val="21"/>
        </w:rPr>
        <w:t xml:space="preserve">编号：           </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申请人：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受益人：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开立人：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spacing w:line="360" w:lineRule="auto"/>
        <w:ind w:firstLine="420" w:firstLineChars="200"/>
        <w:rPr>
          <w:rFonts w:hint="eastAsia" w:ascii="宋体" w:hAnsi="宋体" w:cs="宋体"/>
          <w:color w:val="FF0000"/>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（以下简称“受益人”）与</w:t>
      </w:r>
      <w:r>
        <w:rPr>
          <w:rFonts w:hint="eastAsia" w:ascii="宋体" w:hAnsi="宋体" w:cs="宋体"/>
          <w:szCs w:val="21"/>
          <w:u w:val="single"/>
        </w:rPr>
        <w:t xml:space="preserve">         </w:t>
      </w:r>
      <w:r>
        <w:rPr>
          <w:rFonts w:hint="eastAsia" w:ascii="宋体" w:hAnsi="宋体" w:cs="宋体"/>
          <w:szCs w:val="21"/>
        </w:rPr>
        <w:t>（以下简称“申请人”）于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工程（以下简称“本工程”）施工和有关事项协商一致共同签订</w:t>
      </w:r>
      <w:r>
        <w:rPr>
          <w:rFonts w:hint="eastAsia" w:ascii="宋体" w:hAnsi="宋体" w:cs="宋体"/>
          <w:szCs w:val="21"/>
          <w:u w:val="single"/>
        </w:rPr>
        <w:t>《        》</w:t>
      </w:r>
      <w:r>
        <w:rPr>
          <w:rFonts w:hint="eastAsia" w:ascii="宋体" w:hAnsi="宋体" w:cs="宋体"/>
          <w:szCs w:val="21"/>
        </w:rPr>
        <w:t>（以下简称“基础合同”），我方（即“开立人”）根据主合同了解到申请人为主合同项下之承包人，受益人为主合同项下之发包人，基于申请人的请求，我方同意就申请人按照合同约定正确和合理地为合同目的使用预付款</w:t>
      </w:r>
      <w:r>
        <w:rPr>
          <w:rFonts w:hint="eastAsia" w:ascii="宋体" w:hAnsi="宋体" w:cs="宋体"/>
          <w:color w:val="auto"/>
          <w:szCs w:val="21"/>
        </w:rPr>
        <w:t>，向贵方提供</w:t>
      </w:r>
      <w:r>
        <w:rPr>
          <w:rFonts w:hint="eastAsia" w:ascii="宋体" w:hAnsi="宋体" w:cs="宋体"/>
          <w:color w:val="auto"/>
          <w:szCs w:val="21"/>
          <w:lang w:eastAsia="zh-CN"/>
        </w:rPr>
        <w:t>如下担保</w:t>
      </w:r>
      <w:r>
        <w:rPr>
          <w:rFonts w:hint="eastAsia" w:ascii="宋体" w:hAnsi="宋体" w:cs="宋体"/>
          <w:color w:val="auto"/>
          <w:szCs w:val="21"/>
        </w:rPr>
        <w:t>（以下简称“本保函”）</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20" w:firstLineChars="200"/>
        <w:rPr>
          <w:rFonts w:hint="eastAsia"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三、本保函有效期自开立之日起至发包人全额扣回预付款后</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日内无条件支付，前述书面付款通知即为付款要求之单据，且应满足以下要求：</w:t>
      </w:r>
    </w:p>
    <w:p>
      <w:pPr>
        <w:spacing w:line="360" w:lineRule="auto"/>
        <w:ind w:firstLine="420" w:firstLineChars="200"/>
        <w:rPr>
          <w:rFonts w:hint="eastAsia"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hint="eastAsia" w:ascii="宋体" w:hAnsi="宋体" w:cs="宋体"/>
          <w:szCs w:val="21"/>
        </w:rPr>
      </w:pPr>
      <w:r>
        <w:rPr>
          <w:rFonts w:hint="eastAsia" w:ascii="宋体" w:hAnsi="宋体" w:cs="宋体"/>
          <w:szCs w:val="21"/>
        </w:rPr>
        <w:t>（2）载明要求支付的金额；</w:t>
      </w:r>
    </w:p>
    <w:p>
      <w:pPr>
        <w:spacing w:line="360" w:lineRule="auto"/>
        <w:ind w:firstLine="420" w:firstLineChars="200"/>
        <w:rPr>
          <w:rFonts w:hint="eastAsia" w:ascii="宋体" w:hAnsi="宋体" w:cs="宋体"/>
          <w:szCs w:val="21"/>
        </w:rPr>
      </w:pPr>
      <w:r>
        <w:rPr>
          <w:rFonts w:hint="eastAsia" w:ascii="宋体" w:hAnsi="宋体" w:cs="宋体"/>
          <w:szCs w:val="21"/>
        </w:rPr>
        <w:t>（3）载明申请人违反合同义务的条款和内容；</w:t>
      </w:r>
    </w:p>
    <w:p>
      <w:pPr>
        <w:spacing w:line="360" w:lineRule="auto"/>
        <w:ind w:firstLine="420" w:firstLineChars="200"/>
        <w:rPr>
          <w:rFonts w:hint="eastAsia" w:ascii="宋体" w:hAnsi="宋体" w:cs="宋体"/>
          <w:szCs w:val="21"/>
        </w:rPr>
      </w:pPr>
      <w:r>
        <w:rPr>
          <w:rFonts w:hint="eastAsia" w:ascii="宋体" w:hAnsi="宋体" w:cs="宋体"/>
          <w:szCs w:val="21"/>
        </w:rPr>
        <w:t>（4）声明不存在合同文件约定或我国法律规定免除申请人或开立人支付责任的情形；</w:t>
      </w:r>
    </w:p>
    <w:p>
      <w:pPr>
        <w:spacing w:line="360" w:lineRule="auto"/>
        <w:ind w:firstLine="420" w:firstLineChars="200"/>
        <w:rPr>
          <w:rFonts w:hint="eastAsia"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受益人发出的书面付款通知应由其为鉴明受益人法定代表人（负责人）或授权代理人签字并加盖公章。</w:t>
      </w:r>
    </w:p>
    <w:p>
      <w:pPr>
        <w:spacing w:line="360" w:lineRule="auto"/>
        <w:ind w:firstLine="420" w:firstLineChars="200"/>
        <w:rPr>
          <w:rFonts w:hint="eastAsia" w:ascii="宋体" w:hAnsi="宋体" w:cs="宋体"/>
          <w:szCs w:val="21"/>
        </w:rPr>
      </w:pPr>
      <w:r>
        <w:rPr>
          <w:rFonts w:hint="eastAsia" w:ascii="宋体" w:hAnsi="宋体" w:cs="宋体"/>
          <w:szCs w:val="21"/>
        </w:rPr>
        <w:t xml:space="preserve">五、本保函项下的权利不得转让，不得设定担保。贵方未经我方书面同意转 让本保函或其项下任何权利，对我方不发生法律效力。 </w:t>
      </w:r>
    </w:p>
    <w:p>
      <w:pPr>
        <w:spacing w:line="360" w:lineRule="auto"/>
        <w:ind w:firstLine="420" w:firstLineChars="200"/>
        <w:rPr>
          <w:rFonts w:hint="eastAsia" w:ascii="宋体" w:hAnsi="宋体" w:cs="宋体"/>
          <w:szCs w:val="21"/>
        </w:rPr>
      </w:pPr>
      <w:r>
        <w:rPr>
          <w:rFonts w:hint="eastAsia" w:ascii="宋体" w:hAnsi="宋体" w:cs="宋体"/>
          <w:szCs w:val="21"/>
        </w:rPr>
        <w:t xml:space="preserve">六、与本保函有关的基础合同不成立、不生效、无效、被撤销、被解除，不影响本保函的独立有效。 </w:t>
      </w:r>
    </w:p>
    <w:p>
      <w:pPr>
        <w:spacing w:line="360" w:lineRule="auto"/>
        <w:ind w:firstLine="420" w:firstLineChars="200"/>
        <w:rPr>
          <w:rFonts w:hint="eastAsia" w:ascii="宋体" w:hAnsi="宋体" w:cs="宋体"/>
          <w:szCs w:val="21"/>
        </w:rPr>
      </w:pPr>
      <w:r>
        <w:rPr>
          <w:rFonts w:hint="eastAsia" w:ascii="宋体" w:hAnsi="宋体" w:cs="宋体"/>
          <w:szCs w:val="21"/>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hint="eastAsia"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lang w:eastAsia="zh-CN"/>
        </w:rPr>
        <w:t>三门县人民法院</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九、本保函自我方法定代表人或授权代表签字并加盖公章之日起生效。 </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法定代表人（或授权代表）：               （签字）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    址：                                       </w:t>
      </w:r>
    </w:p>
    <w:p>
      <w:pPr>
        <w:spacing w:line="360" w:lineRule="auto"/>
        <w:ind w:firstLine="420" w:firstLineChars="200"/>
        <w:rPr>
          <w:rFonts w:hint="eastAsia" w:ascii="宋体" w:hAnsi="宋体" w:cs="宋体"/>
          <w:szCs w:val="21"/>
        </w:rPr>
      </w:pPr>
      <w:r>
        <w:rPr>
          <w:rFonts w:hint="eastAsia" w:ascii="宋体" w:hAnsi="宋体" w:cs="宋体"/>
          <w:szCs w:val="21"/>
        </w:rPr>
        <w:t xml:space="preserve">邮政编码：                 </w:t>
      </w:r>
    </w:p>
    <w:p>
      <w:pPr>
        <w:spacing w:line="360" w:lineRule="auto"/>
        <w:ind w:firstLine="420" w:firstLineChars="200"/>
        <w:rPr>
          <w:rFonts w:hint="eastAsia" w:ascii="宋体" w:hAnsi="宋体" w:cs="宋体"/>
          <w:szCs w:val="21"/>
        </w:rPr>
      </w:pPr>
      <w:r>
        <w:rPr>
          <w:rFonts w:hint="eastAsia" w:ascii="宋体" w:hAnsi="宋体" w:cs="宋体"/>
          <w:szCs w:val="21"/>
        </w:rPr>
        <w:t xml:space="preserve">电    话：                 </w:t>
      </w:r>
    </w:p>
    <w:p>
      <w:pPr>
        <w:spacing w:line="360" w:lineRule="auto"/>
        <w:ind w:firstLine="420" w:firstLineChars="200"/>
        <w:rPr>
          <w:rFonts w:hint="eastAsia" w:ascii="宋体" w:hAnsi="宋体" w:cs="宋体"/>
          <w:szCs w:val="21"/>
        </w:rPr>
      </w:pPr>
      <w:r>
        <w:rPr>
          <w:rFonts w:hint="eastAsia" w:ascii="宋体" w:hAnsi="宋体" w:cs="宋体"/>
          <w:szCs w:val="21"/>
        </w:rPr>
        <w:t xml:space="preserve">传    真：                 </w:t>
      </w:r>
    </w:p>
    <w:p>
      <w:pPr>
        <w:rPr>
          <w:rFonts w:hint="eastAsia" w:ascii="宋体" w:hAnsi="宋体" w:cs="宋体"/>
          <w:szCs w:val="21"/>
        </w:rPr>
      </w:pPr>
      <w:r>
        <w:rPr>
          <w:rFonts w:hint="eastAsia" w:ascii="宋体" w:hAnsi="宋体" w:cs="宋体"/>
          <w:szCs w:val="21"/>
        </w:rPr>
        <w:t xml:space="preserve">    开立时间：      年      月        日</w:t>
      </w:r>
    </w:p>
    <w:p>
      <w:pPr>
        <w:adjustRightInd w:val="0"/>
        <w:snapToGrid w:val="0"/>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附件11、</w:t>
      </w:r>
    </w:p>
    <w:tbl>
      <w:tblPr>
        <w:tblStyle w:val="15"/>
        <w:tblW w:w="8720" w:type="dxa"/>
        <w:tblInd w:w="93" w:type="dxa"/>
        <w:tblLayout w:type="fixed"/>
        <w:tblCellMar>
          <w:top w:w="0" w:type="dxa"/>
          <w:left w:w="108" w:type="dxa"/>
          <w:bottom w:w="0" w:type="dxa"/>
          <w:right w:w="108" w:type="dxa"/>
        </w:tblCellMar>
      </w:tblPr>
      <w:tblGrid>
        <w:gridCol w:w="760"/>
        <w:gridCol w:w="3840"/>
        <w:gridCol w:w="1060"/>
        <w:gridCol w:w="1500"/>
        <w:gridCol w:w="1560"/>
      </w:tblGrid>
      <w:tr>
        <w:tblPrEx>
          <w:tblCellMar>
            <w:top w:w="0" w:type="dxa"/>
            <w:left w:w="108" w:type="dxa"/>
            <w:bottom w:w="0" w:type="dxa"/>
            <w:right w:w="108" w:type="dxa"/>
          </w:tblCellMar>
        </w:tblPrEx>
        <w:trPr>
          <w:trHeight w:val="900" w:hRule="atLeast"/>
        </w:trPr>
        <w:tc>
          <w:tcPr>
            <w:tcW w:w="8720" w:type="dxa"/>
            <w:gridSpan w:val="5"/>
            <w:tcBorders>
              <w:top w:val="nil"/>
              <w:left w:val="nil"/>
              <w:bottom w:val="nil"/>
              <w:right w:val="nil"/>
            </w:tcBorders>
            <w:shd w:val="clear" w:color="auto" w:fill="FFFFFF"/>
            <w:noWrap w:val="0"/>
            <w:vAlign w:val="center"/>
          </w:tcPr>
          <w:p>
            <w:pPr>
              <w:widowControl/>
              <w:jc w:val="center"/>
              <w:rPr>
                <w:rFonts w:hint="eastAsia" w:ascii="宋体" w:hAnsi="宋体" w:cs="宋体"/>
                <w:b/>
                <w:bCs/>
                <w:color w:val="FF0000"/>
                <w:kern w:val="0"/>
                <w:sz w:val="40"/>
                <w:szCs w:val="40"/>
              </w:rPr>
            </w:pPr>
            <w:r>
              <w:rPr>
                <w:rFonts w:hint="eastAsia" w:ascii="宋体" w:hAnsi="宋体" w:cs="宋体"/>
                <w:b/>
                <w:bCs/>
                <w:kern w:val="0"/>
                <w:sz w:val="40"/>
                <w:szCs w:val="40"/>
              </w:rPr>
              <w:t>暂估价一览表</w:t>
            </w:r>
          </w:p>
        </w:tc>
      </w:tr>
      <w:tr>
        <w:tblPrEx>
          <w:tblCellMar>
            <w:top w:w="0" w:type="dxa"/>
            <w:left w:w="108" w:type="dxa"/>
            <w:bottom w:w="0" w:type="dxa"/>
            <w:right w:w="108" w:type="dxa"/>
          </w:tblCellMar>
        </w:tblPrEx>
        <w:trPr>
          <w:trHeight w:val="435" w:hRule="atLeast"/>
        </w:trPr>
        <w:tc>
          <w:tcPr>
            <w:tcW w:w="5660" w:type="dxa"/>
            <w:gridSpan w:val="3"/>
            <w:tcBorders>
              <w:top w:val="nil"/>
              <w:left w:val="nil"/>
              <w:bottom w:val="nil"/>
              <w:right w:val="nil"/>
            </w:tcBorders>
            <w:shd w:val="clear" w:color="auto" w:fill="FFFFFF"/>
            <w:noWrap w:val="0"/>
            <w:vAlign w:val="bottom"/>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单位工程名称：</w:t>
            </w:r>
          </w:p>
        </w:tc>
        <w:tc>
          <w:tcPr>
            <w:tcW w:w="3060" w:type="dxa"/>
            <w:gridSpan w:val="2"/>
            <w:tcBorders>
              <w:top w:val="nil"/>
              <w:left w:val="nil"/>
              <w:bottom w:val="nil"/>
              <w:right w:val="nil"/>
            </w:tcBorders>
            <w:shd w:val="clear" w:color="auto" w:fill="FFFFFF"/>
            <w:noWrap w:val="0"/>
            <w:vAlign w:val="bottom"/>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第1页 共1页</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材料名称、规格、型号</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150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合价(元)</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center"/>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adjustRightInd w:val="0"/>
        <w:snapToGrid w:val="0"/>
        <w:spacing w:line="360" w:lineRule="auto"/>
        <w:ind w:firstLine="642"/>
        <w:rPr>
          <w:rFonts w:hint="eastAsia" w:ascii="宋体" w:hAnsi="宋体" w:cs="宋体"/>
          <w:sz w:val="24"/>
        </w:rPr>
      </w:pPr>
    </w:p>
    <w:p>
      <w:pPr>
        <w:adjustRightInd w:val="0"/>
        <w:snapToGrid w:val="0"/>
        <w:spacing w:line="360" w:lineRule="auto"/>
        <w:ind w:firstLine="642"/>
        <w:rPr>
          <w:rFonts w:hint="eastAsia" w:ascii="宋体" w:hAnsi="宋体" w:cs="宋体"/>
          <w:szCs w:val="21"/>
        </w:rPr>
      </w:pPr>
    </w:p>
    <w:p>
      <w:pPr>
        <w:pStyle w:val="20"/>
        <w:jc w:val="center"/>
        <w:rPr>
          <w:rFonts w:hint="eastAsia" w:ascii="宋体" w:hAnsi="宋体" w:eastAsia="宋体"/>
          <w:sz w:val="32"/>
          <w:szCs w:val="32"/>
        </w:rPr>
      </w:pPr>
      <w:r>
        <w:rPr>
          <w:rFonts w:hint="eastAsia" w:ascii="宋体" w:hAnsi="宋体" w:eastAsia="宋体"/>
          <w:szCs w:val="21"/>
        </w:rPr>
        <w:br w:type="page"/>
      </w:r>
      <w:bookmarkStart w:id="673" w:name="_Toc1090"/>
      <w:bookmarkStart w:id="674" w:name="_Toc12301"/>
      <w:r>
        <w:rPr>
          <w:rFonts w:hint="eastAsia" w:ascii="宋体" w:hAnsi="宋体" w:eastAsia="宋体"/>
          <w:sz w:val="32"/>
          <w:szCs w:val="32"/>
        </w:rPr>
        <w:t>第四部分    工程建设项目廉政责任书</w:t>
      </w:r>
      <w:bookmarkEnd w:id="673"/>
      <w:bookmarkEnd w:id="674"/>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eastAsia="宋体" w:cs="宋体"/>
          <w:szCs w:val="21"/>
          <w:u w:val="single"/>
          <w:lang w:eastAsia="zh-CN"/>
        </w:rPr>
      </w:pPr>
      <w:r>
        <w:rPr>
          <w:rFonts w:hint="eastAsia" w:ascii="宋体" w:hAnsi="宋体" w:cs="宋体"/>
          <w:szCs w:val="21"/>
        </w:rPr>
        <w:t>工程项目名称：</w:t>
      </w:r>
      <w:r>
        <w:rPr>
          <w:rFonts w:hint="eastAsia" w:ascii="宋体" w:hAnsi="宋体" w:cs="宋体"/>
          <w:szCs w:val="21"/>
          <w:u w:val="single"/>
        </w:rPr>
        <w:t xml:space="preserve">   </w:t>
      </w:r>
      <w:r>
        <w:rPr>
          <w:rFonts w:hint="eastAsia" w:ascii="宋体" w:hAnsi="宋体" w:cs="宋体"/>
          <w:szCs w:val="21"/>
          <w:u w:val="single"/>
          <w:lang w:eastAsia="zh-CN"/>
        </w:rPr>
        <w:t>三门县老旧小区改造工程（法院小区等周边基础设施提升）</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autoSpaceDE w:val="0"/>
        <w:autoSpaceDN w:val="0"/>
        <w:spacing w:line="360" w:lineRule="exact"/>
        <w:ind w:firstLine="482"/>
        <w:rPr>
          <w:rFonts w:hint="default" w:ascii="宋体" w:hAnsi="宋体" w:cs="宋体"/>
          <w:szCs w:val="21"/>
          <w:lang w:val="en-US"/>
        </w:rPr>
      </w:pPr>
      <w:r>
        <w:rPr>
          <w:rFonts w:hint="eastAsia" w:ascii="宋体" w:hAnsi="宋体" w:cs="宋体"/>
          <w:szCs w:val="21"/>
        </w:rPr>
        <w:t>工程项目地址：</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lang w:val="en-US" w:eastAsia="zh-CN"/>
        </w:rPr>
        <w:t xml:space="preserve">三门县珠游溪巨龙桥至琴江山庄                    </w:t>
      </w:r>
    </w:p>
    <w:p>
      <w:pPr>
        <w:autoSpaceDE w:val="0"/>
        <w:autoSpaceDN w:val="0"/>
        <w:spacing w:line="360" w:lineRule="exact"/>
        <w:ind w:firstLine="482"/>
        <w:rPr>
          <w:rFonts w:hint="eastAsia" w:ascii="宋体" w:hAnsi="宋体" w:eastAsia="宋体" w:cs="宋体"/>
          <w:szCs w:val="21"/>
          <w:lang w:eastAsia="zh-CN"/>
        </w:rPr>
      </w:pPr>
      <w:r>
        <w:rPr>
          <w:rFonts w:hint="eastAsia" w:ascii="宋体" w:hAnsi="宋体" w:cs="宋体"/>
          <w:szCs w:val="21"/>
        </w:rPr>
        <w:t>建设单位（甲方）：</w:t>
      </w:r>
      <w:r>
        <w:rPr>
          <w:rFonts w:hint="eastAsia" w:ascii="宋体" w:hAnsi="宋体" w:cs="宋体"/>
          <w:szCs w:val="21"/>
          <w:u w:val="single"/>
        </w:rPr>
        <w:t xml:space="preserve">      </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autoSpaceDE w:val="0"/>
        <w:autoSpaceDN w:val="0"/>
        <w:spacing w:line="360" w:lineRule="exact"/>
        <w:ind w:firstLine="482"/>
        <w:rPr>
          <w:rFonts w:hint="eastAsia" w:ascii="宋体" w:hAnsi="宋体" w:cs="宋体"/>
          <w:szCs w:val="21"/>
        </w:rPr>
      </w:pPr>
      <w:r>
        <w:rPr>
          <w:rFonts w:hint="eastAsia" w:ascii="宋体" w:hAnsi="宋体" w:cs="宋体"/>
          <w:szCs w:val="21"/>
        </w:rPr>
        <w:t>施工单位（乙方）：</w:t>
      </w:r>
      <w:r>
        <w:rPr>
          <w:rFonts w:hint="eastAsia" w:ascii="宋体" w:hAnsi="宋体" w:cs="宋体"/>
          <w:szCs w:val="21"/>
          <w:u w:val="single"/>
        </w:rPr>
        <w:t xml:space="preserve">                                                    </w:t>
      </w: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cs="宋体"/>
          <w:szCs w:val="21"/>
        </w:rPr>
      </w:pPr>
      <w:r>
        <w:rPr>
          <w:rFonts w:hint="eastAsia" w:ascii="宋体" w:hAnsi="宋体" w:cs="宋体"/>
          <w:szCs w:val="21"/>
        </w:rPr>
        <w:t>　　第一条 甲乙双方的责任</w:t>
      </w:r>
    </w:p>
    <w:p>
      <w:pPr>
        <w:pStyle w:val="9"/>
        <w:spacing w:line="360" w:lineRule="exact"/>
        <w:jc w:val="left"/>
        <w:rPr>
          <w:rFonts w:hint="eastAsia"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cs="宋体"/>
          <w:szCs w:val="21"/>
        </w:rPr>
      </w:pPr>
      <w:r>
        <w:rPr>
          <w:rFonts w:hint="eastAsia" w:ascii="宋体" w:hAnsi="宋体" w:cs="宋体"/>
          <w:szCs w:val="21"/>
        </w:rPr>
        <w:t>　　（二）严格执行建设工程项目承发包合同文件，自觉按合同办事。</w:t>
      </w:r>
    </w:p>
    <w:p>
      <w:pPr>
        <w:pStyle w:val="9"/>
        <w:spacing w:line="360" w:lineRule="exact"/>
        <w:rPr>
          <w:rFonts w:hint="eastAsia"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9"/>
        <w:spacing w:line="360" w:lineRule="exact"/>
        <w:jc w:val="left"/>
        <w:rPr>
          <w:rFonts w:hint="eastAsia"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cs="宋体"/>
          <w:szCs w:val="21"/>
        </w:rPr>
      </w:pPr>
      <w:r>
        <w:rPr>
          <w:rFonts w:hint="eastAsia" w:ascii="宋体" w:hAnsi="宋体" w:cs="宋体"/>
          <w:szCs w:val="21"/>
        </w:rPr>
        <w:t>　　第二条 甲方的责任</w:t>
      </w:r>
    </w:p>
    <w:p>
      <w:pPr>
        <w:autoSpaceDE w:val="0"/>
        <w:autoSpaceDN w:val="0"/>
        <w:spacing w:line="360" w:lineRule="exact"/>
        <w:rPr>
          <w:rFonts w:hint="eastAsia" w:ascii="宋体" w:hAnsi="宋体" w:cs="宋体"/>
          <w:szCs w:val="21"/>
        </w:rPr>
      </w:pPr>
      <w:r>
        <w:rPr>
          <w:rFonts w:hint="eastAsia" w:ascii="宋体" w:hAnsi="宋体" w:cs="宋体"/>
          <w:szCs w:val="21"/>
        </w:rPr>
        <w:t>　　甲方的领导和从事该建设工程项目的工作人员，在工程建设的事前、事中、事后应遵守以下规定：</w:t>
      </w:r>
    </w:p>
    <w:p>
      <w:pPr>
        <w:autoSpaceDE w:val="0"/>
        <w:autoSpaceDN w:val="0"/>
        <w:spacing w:line="360" w:lineRule="exact"/>
        <w:rPr>
          <w:rFonts w:hint="eastAsia" w:ascii="宋体" w:hAnsi="宋体" w:cs="宋体"/>
          <w:szCs w:val="21"/>
        </w:rPr>
      </w:pPr>
      <w:r>
        <w:rPr>
          <w:rFonts w:hint="eastAsia" w:ascii="宋体" w:hAnsi="宋体" w:cs="宋体"/>
          <w:szCs w:val="21"/>
        </w:rPr>
        <w:t>　　（一）不准向乙方和相关单位索要或接受回扣、礼金、有价证券、贵重物品和好处费、感谢费等。</w:t>
      </w:r>
    </w:p>
    <w:p>
      <w:pPr>
        <w:autoSpaceDE w:val="0"/>
        <w:autoSpaceDN w:val="0"/>
        <w:spacing w:line="360" w:lineRule="exact"/>
        <w:rPr>
          <w:rFonts w:hint="eastAsia" w:ascii="宋体" w:hAnsi="宋体" w:cs="宋体"/>
          <w:szCs w:val="21"/>
        </w:rPr>
      </w:pPr>
      <w:r>
        <w:rPr>
          <w:rFonts w:hint="eastAsia" w:ascii="宋体" w:hAnsi="宋体" w:cs="宋体"/>
          <w:szCs w:val="21"/>
        </w:rPr>
        <w:t>　　（二）不准在乙方和相关单位报销任何应由甲方或个人支付的费用。</w:t>
      </w:r>
    </w:p>
    <w:p>
      <w:pPr>
        <w:pStyle w:val="9"/>
        <w:spacing w:line="360" w:lineRule="exact"/>
        <w:jc w:val="left"/>
        <w:rPr>
          <w:rFonts w:hint="eastAsia"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cs="宋体"/>
          <w:szCs w:val="21"/>
        </w:rPr>
      </w:pPr>
      <w:r>
        <w:rPr>
          <w:rFonts w:hint="eastAsia" w:ascii="宋体" w:hAnsi="宋体" w:cs="宋体"/>
          <w:szCs w:val="21"/>
        </w:rPr>
        <w:t>　　（四）不准参加有可能影响公正执行公务的乙方和相关单位的宴请和健身、娱乐等活动。</w:t>
      </w:r>
    </w:p>
    <w:p>
      <w:pPr>
        <w:pStyle w:val="9"/>
        <w:spacing w:line="360" w:lineRule="exact"/>
        <w:jc w:val="left"/>
        <w:rPr>
          <w:rFonts w:hint="eastAsia"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cs="宋体"/>
          <w:szCs w:val="21"/>
        </w:rPr>
      </w:pPr>
      <w:r>
        <w:rPr>
          <w:rFonts w:hint="eastAsia" w:ascii="宋体" w:hAnsi="宋体" w:cs="宋体"/>
          <w:szCs w:val="21"/>
        </w:rPr>
        <w:t>　　第三条 乙方的责任</w:t>
      </w:r>
    </w:p>
    <w:p>
      <w:pPr>
        <w:pStyle w:val="9"/>
        <w:spacing w:line="360" w:lineRule="exact"/>
        <w:jc w:val="left"/>
        <w:rPr>
          <w:rFonts w:hint="eastAsia"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pPr>
        <w:pStyle w:val="9"/>
        <w:spacing w:line="360" w:lineRule="exact"/>
        <w:jc w:val="left"/>
        <w:rPr>
          <w:rFonts w:hint="eastAsia"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cs="宋体"/>
          <w:szCs w:val="21"/>
        </w:rPr>
      </w:pPr>
      <w:r>
        <w:rPr>
          <w:rFonts w:hint="eastAsia" w:ascii="宋体" w:hAnsi="宋体" w:cs="宋体"/>
          <w:szCs w:val="21"/>
        </w:rPr>
        <w:t>　　（二）不准以任何理由为甲方和相关单位报销应由对方或个人支付的费用。</w:t>
      </w:r>
    </w:p>
    <w:p>
      <w:pPr>
        <w:pStyle w:val="9"/>
        <w:spacing w:line="360" w:lineRule="exact"/>
        <w:jc w:val="left"/>
        <w:rPr>
          <w:rFonts w:hint="eastAsia"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pPr>
        <w:pStyle w:val="9"/>
        <w:spacing w:line="360" w:lineRule="exact"/>
        <w:jc w:val="left"/>
        <w:rPr>
          <w:rFonts w:hint="eastAsia" w:hAnsi="宋体" w:cs="宋体"/>
          <w:sz w:val="21"/>
          <w:szCs w:val="21"/>
        </w:rPr>
      </w:pPr>
      <w:r>
        <w:rPr>
          <w:rFonts w:hint="eastAsia" w:hAnsi="宋体" w:cs="宋体"/>
          <w:sz w:val="21"/>
          <w:szCs w:val="21"/>
        </w:rPr>
        <w:t>　　（四）不准以任何理由为甲方、相关单位或个人组织有可能影响公正执行公务的宴请、健身、娱乐等活动。</w:t>
      </w:r>
    </w:p>
    <w:p>
      <w:pPr>
        <w:autoSpaceDE w:val="0"/>
        <w:autoSpaceDN w:val="0"/>
        <w:spacing w:line="360" w:lineRule="exact"/>
        <w:rPr>
          <w:rFonts w:hint="eastAsia" w:ascii="宋体" w:hAnsi="宋体" w:cs="宋体"/>
          <w:szCs w:val="21"/>
        </w:rPr>
      </w:pPr>
      <w:r>
        <w:rPr>
          <w:rFonts w:hint="eastAsia" w:ascii="宋体" w:hAnsi="宋体" w:cs="宋体"/>
          <w:szCs w:val="21"/>
        </w:rPr>
        <w:t>　　第四条 违约责任</w:t>
      </w:r>
    </w:p>
    <w:p>
      <w:pPr>
        <w:pStyle w:val="9"/>
        <w:spacing w:line="360" w:lineRule="exact"/>
        <w:jc w:val="left"/>
        <w:rPr>
          <w:rFonts w:hint="eastAsia"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9"/>
        <w:spacing w:line="360" w:lineRule="exact"/>
        <w:jc w:val="left"/>
        <w:rPr>
          <w:rFonts w:hint="eastAsia"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cs="宋体"/>
          <w:szCs w:val="21"/>
        </w:rPr>
      </w:pPr>
      <w:r>
        <w:rPr>
          <w:rFonts w:hint="eastAsia" w:ascii="宋体" w:hAnsi="宋体" w:cs="宋体"/>
          <w:szCs w:val="21"/>
        </w:rPr>
        <w:t>　　第六条 本责任书的有效期为双方签署之日起至该工程项目竣工验收合格时止。</w:t>
      </w:r>
    </w:p>
    <w:p>
      <w:pPr>
        <w:autoSpaceDE w:val="0"/>
        <w:autoSpaceDN w:val="0"/>
        <w:spacing w:line="360" w:lineRule="exact"/>
        <w:rPr>
          <w:rFonts w:hint="eastAsia" w:ascii="宋体" w:hAnsi="宋体" w:cs="宋体"/>
          <w:szCs w:val="21"/>
        </w:rPr>
      </w:pPr>
      <w:r>
        <w:rPr>
          <w:rFonts w:hint="eastAsia" w:ascii="宋体" w:hAnsi="宋体" w:cs="宋体"/>
          <w:szCs w:val="21"/>
        </w:rPr>
        <w:t>　　第七条 本责任书一式四份，由甲乙双方各执一份，送交甲乙双方的监督单位各一份。</w:t>
      </w: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r>
        <w:rPr>
          <w:rFonts w:hint="eastAsia" w:ascii="宋体" w:hAnsi="宋体" w:cs="宋体"/>
          <w:szCs w:val="21"/>
        </w:rPr>
        <w:t>甲方单位：（盖章）　　　　　　　　           乙方单位：（盖章）</w:t>
      </w:r>
    </w:p>
    <w:p>
      <w:pPr>
        <w:autoSpaceDE w:val="0"/>
        <w:autoSpaceDN w:val="0"/>
        <w:spacing w:line="360" w:lineRule="exact"/>
        <w:ind w:firstLine="482"/>
        <w:rPr>
          <w:rFonts w:hint="eastAsia" w:ascii="宋体" w:hAnsi="宋体" w:cs="宋体"/>
          <w:szCs w:val="21"/>
        </w:rPr>
      </w:pPr>
      <w:r>
        <w:rPr>
          <w:rFonts w:hint="eastAsia" w:ascii="宋体" w:hAnsi="宋体" w:cs="宋体"/>
          <w:szCs w:val="21"/>
        </w:rPr>
        <w:t>法定代表人：　　　　　　　　　              法定代表人：</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地址：　　　　　　　　　　　　　            地址：</w:t>
      </w:r>
    </w:p>
    <w:p>
      <w:pPr>
        <w:autoSpaceDE w:val="0"/>
        <w:autoSpaceDN w:val="0"/>
        <w:spacing w:line="360" w:lineRule="exact"/>
        <w:ind w:firstLine="482"/>
        <w:rPr>
          <w:rFonts w:hint="eastAsia" w:ascii="宋体" w:hAnsi="宋体" w:cs="宋体"/>
          <w:szCs w:val="21"/>
        </w:rPr>
      </w:pPr>
      <w:r>
        <w:rPr>
          <w:rFonts w:hint="eastAsia" w:ascii="宋体" w:hAnsi="宋体" w:cs="宋体"/>
          <w:szCs w:val="21"/>
        </w:rPr>
        <w:t>电话：　　　　　　　　　　　　　　　        电话：</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年　月　日　　　　　　　　　　　　　        年　月　日</w:t>
      </w:r>
    </w:p>
    <w:p>
      <w:pPr>
        <w:autoSpaceDE w:val="0"/>
        <w:autoSpaceDN w:val="0"/>
        <w:spacing w:line="360" w:lineRule="exact"/>
        <w:ind w:firstLine="482"/>
        <w:rPr>
          <w:rFonts w:hint="eastAsia" w:ascii="宋体" w:hAnsi="宋体" w:cs="宋体"/>
          <w:szCs w:val="21"/>
        </w:rPr>
      </w:pPr>
      <w:r>
        <w:rPr>
          <w:rFonts w:hint="eastAsia" w:ascii="宋体" w:hAnsi="宋体" w:cs="宋体"/>
          <w:szCs w:val="21"/>
        </w:rPr>
        <w:t>甲方监督单位（盖章）　　　　　　　　　      乙方监督单位（盖章）</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年　月　日　　　　　　　　　　　　　　      年　月　日</w:t>
      </w: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jc w:val="center"/>
        <w:rPr>
          <w:rFonts w:hint="eastAsia" w:hAnsi="宋体" w:cs="宋体"/>
          <w:b/>
          <w:kern w:val="44"/>
          <w:sz w:val="32"/>
        </w:rPr>
      </w:pPr>
    </w:p>
    <w:p>
      <w:pPr>
        <w:pStyle w:val="10"/>
        <w:spacing w:line="440" w:lineRule="exact"/>
        <w:rPr>
          <w:rFonts w:hint="eastAsia" w:hAnsi="宋体" w:cs="宋体"/>
          <w:b/>
          <w:kern w:val="44"/>
          <w:sz w:val="32"/>
        </w:rPr>
      </w:pPr>
    </w:p>
    <w:p>
      <w:pPr>
        <w:pStyle w:val="20"/>
        <w:jc w:val="center"/>
        <w:rPr>
          <w:rFonts w:hint="eastAsia" w:ascii="宋体" w:hAnsi="宋体" w:eastAsia="宋体"/>
          <w:sz w:val="32"/>
          <w:szCs w:val="32"/>
        </w:rPr>
      </w:pPr>
      <w:bookmarkStart w:id="675" w:name="_Toc4271"/>
      <w:bookmarkStart w:id="676" w:name="_Toc2993"/>
      <w:r>
        <w:rPr>
          <w:rFonts w:hint="eastAsia" w:ascii="宋体" w:hAnsi="宋体" w:eastAsia="宋体"/>
          <w:sz w:val="32"/>
          <w:szCs w:val="32"/>
        </w:rPr>
        <w:t>第五部分     安全生产合同</w:t>
      </w:r>
      <w:bookmarkEnd w:id="675"/>
      <w:bookmarkEnd w:id="676"/>
    </w:p>
    <w:p>
      <w:pPr>
        <w:pStyle w:val="10"/>
        <w:spacing w:line="440" w:lineRule="exact"/>
        <w:rPr>
          <w:rFonts w:hint="eastAsia" w:hAnsi="宋体" w:cs="宋体"/>
          <w:sz w:val="24"/>
          <w:szCs w:val="24"/>
        </w:rPr>
      </w:pPr>
    </w:p>
    <w:p>
      <w:pPr>
        <w:pStyle w:val="10"/>
        <w:spacing w:line="440" w:lineRule="exact"/>
        <w:ind w:firstLine="420" w:firstLineChars="200"/>
        <w:rPr>
          <w:rFonts w:hint="eastAsia" w:hAnsi="宋体" w:cs="宋体"/>
          <w:szCs w:val="21"/>
        </w:rPr>
      </w:pPr>
      <w:r>
        <w:rPr>
          <w:rFonts w:hint="eastAsia" w:hAnsi="宋体" w:cs="宋体"/>
          <w:szCs w:val="21"/>
        </w:rPr>
        <w:t>为保证</w:t>
      </w:r>
      <w:r>
        <w:rPr>
          <w:rFonts w:hint="eastAsia" w:hAnsi="宋体" w:cs="宋体"/>
          <w:szCs w:val="21"/>
          <w:u w:val="single"/>
          <w:lang w:eastAsia="zh-CN"/>
        </w:rPr>
        <w:t>三门县老旧小区改造工程（法院小区等周边基础设施提升）</w:t>
      </w:r>
      <w:r>
        <w:rPr>
          <w:rFonts w:hint="eastAsia" w:hAnsi="宋体" w:cs="宋体"/>
          <w:szCs w:val="21"/>
        </w:rPr>
        <w:t>施工合同在实施过程中创造安全、高效的施工环境，切实搞好本项目的安全管理工作，本项目建设单位</w:t>
      </w:r>
      <w:r>
        <w:rPr>
          <w:rFonts w:hint="eastAsia" w:hAnsi="宋体" w:cs="宋体"/>
          <w:szCs w:val="21"/>
          <w:u w:val="single"/>
        </w:rPr>
        <w:t xml:space="preserve"> </w:t>
      </w:r>
      <w:r>
        <w:rPr>
          <w:rFonts w:hint="eastAsia" w:hAnsi="宋体" w:cs="宋体"/>
          <w:szCs w:val="21"/>
          <w:u w:val="single"/>
          <w:lang w:eastAsia="zh-CN"/>
        </w:rPr>
        <w:t>三门县市政公用工程建设事务中心</w:t>
      </w:r>
      <w:r>
        <w:rPr>
          <w:rFonts w:hint="eastAsia" w:hAnsi="宋体" w:cs="宋体"/>
          <w:szCs w:val="21"/>
          <w:u w:val="single"/>
        </w:rPr>
        <w:t xml:space="preserve"> </w:t>
      </w:r>
      <w:r>
        <w:rPr>
          <w:rFonts w:hint="eastAsia" w:hAnsi="宋体" w:cs="宋体"/>
          <w:szCs w:val="21"/>
        </w:rPr>
        <w:t>（下简称“甲方”）与施工单位</w:t>
      </w:r>
      <w:r>
        <w:rPr>
          <w:rFonts w:hint="eastAsia" w:hAnsi="宋体" w:cs="宋体"/>
          <w:szCs w:val="21"/>
          <w:u w:val="single"/>
        </w:rPr>
        <w:t xml:space="preserve">           </w:t>
      </w:r>
      <w:r>
        <w:rPr>
          <w:rFonts w:hint="eastAsia" w:hAnsi="宋体" w:cs="宋体"/>
          <w:szCs w:val="21"/>
        </w:rPr>
        <w:t>（以下简称“乙方”）特此签订安全生产合同：</w:t>
      </w:r>
    </w:p>
    <w:p>
      <w:pPr>
        <w:pStyle w:val="10"/>
        <w:spacing w:line="440" w:lineRule="exact"/>
        <w:rPr>
          <w:rFonts w:hint="eastAsia" w:hAnsi="宋体" w:cs="宋体"/>
          <w:szCs w:val="21"/>
        </w:rPr>
      </w:pPr>
      <w:r>
        <w:rPr>
          <w:rFonts w:hint="eastAsia" w:hAnsi="宋体" w:cs="宋体"/>
          <w:szCs w:val="21"/>
        </w:rPr>
        <w:t>一、甲方职责</w:t>
      </w:r>
    </w:p>
    <w:p>
      <w:pPr>
        <w:pStyle w:val="10"/>
        <w:spacing w:line="440" w:lineRule="exact"/>
        <w:rPr>
          <w:rFonts w:hint="eastAsia" w:hAnsi="宋体" w:cs="宋体"/>
          <w:szCs w:val="21"/>
        </w:rPr>
      </w:pPr>
      <w:r>
        <w:rPr>
          <w:rFonts w:hint="eastAsia" w:hAnsi="宋体" w:cs="宋体"/>
          <w:szCs w:val="21"/>
        </w:rPr>
        <w:t>1、严格遵守国家有关安全生产的法律法规，认真执行工程承包合同中的有关安全要求。</w:t>
      </w:r>
    </w:p>
    <w:p>
      <w:pPr>
        <w:pStyle w:val="10"/>
        <w:spacing w:line="440" w:lineRule="exact"/>
        <w:rPr>
          <w:rFonts w:hint="eastAsia" w:hAnsi="宋体" w:cs="宋体"/>
          <w:szCs w:val="21"/>
        </w:rPr>
      </w:pPr>
      <w:r>
        <w:rPr>
          <w:rFonts w:hint="eastAsia" w:hAnsi="宋体" w:cs="宋体"/>
          <w:szCs w:val="21"/>
        </w:rPr>
        <w:t>2、按照“安全第一、预防为主”和坚持“管生产必须管安全”的原则进行安全生产管理，做到生产与安全工作同时计划、布置、检查、总结和评比。</w:t>
      </w:r>
    </w:p>
    <w:p>
      <w:pPr>
        <w:pStyle w:val="10"/>
        <w:spacing w:line="440" w:lineRule="exact"/>
        <w:rPr>
          <w:rFonts w:hint="eastAsia" w:hAnsi="宋体" w:cs="宋体"/>
          <w:szCs w:val="21"/>
        </w:rPr>
      </w:pPr>
      <w:r>
        <w:rPr>
          <w:rFonts w:hint="eastAsia" w:hAnsi="宋体" w:cs="宋体"/>
          <w:szCs w:val="21"/>
        </w:rPr>
        <w:t>3、重要的安全设施必须坚持与主体工程“三同时”的原则，即：同时设计、审批，同时施工，同时验收，投入使用。</w:t>
      </w:r>
    </w:p>
    <w:p>
      <w:pPr>
        <w:pStyle w:val="10"/>
        <w:spacing w:line="440" w:lineRule="exact"/>
        <w:rPr>
          <w:rFonts w:hint="eastAsia" w:hAnsi="宋体" w:cs="宋体"/>
          <w:szCs w:val="21"/>
        </w:rPr>
      </w:pPr>
      <w:r>
        <w:rPr>
          <w:rFonts w:hint="eastAsia" w:hAnsi="宋体" w:cs="宋体"/>
          <w:szCs w:val="21"/>
        </w:rPr>
        <w:t>4、定期召开安全生产调度会，及时传达中央及地方有关安全生产的精神。</w:t>
      </w:r>
    </w:p>
    <w:p>
      <w:pPr>
        <w:pStyle w:val="10"/>
        <w:spacing w:line="440" w:lineRule="exact"/>
        <w:rPr>
          <w:rFonts w:hint="eastAsia" w:hAnsi="宋体" w:cs="宋体"/>
          <w:szCs w:val="21"/>
        </w:rPr>
      </w:pPr>
      <w:r>
        <w:rPr>
          <w:rFonts w:hint="eastAsia" w:hAnsi="宋体" w:cs="宋体"/>
          <w:szCs w:val="21"/>
        </w:rPr>
        <w:t>5、组织对乙方施工现场安全生产检查，监督乙方及时处理发现的各种安全隐患。</w:t>
      </w:r>
    </w:p>
    <w:p>
      <w:pPr>
        <w:pStyle w:val="10"/>
        <w:spacing w:line="440" w:lineRule="exact"/>
        <w:rPr>
          <w:rFonts w:hint="eastAsia" w:hAnsi="宋体" w:cs="宋体"/>
          <w:szCs w:val="21"/>
        </w:rPr>
      </w:pPr>
      <w:r>
        <w:rPr>
          <w:rFonts w:hint="eastAsia" w:hAnsi="宋体" w:cs="宋体"/>
          <w:szCs w:val="21"/>
        </w:rPr>
        <w:t>二、乙方职责</w:t>
      </w:r>
    </w:p>
    <w:p>
      <w:pPr>
        <w:pStyle w:val="10"/>
        <w:spacing w:line="440" w:lineRule="exact"/>
        <w:rPr>
          <w:rFonts w:hint="eastAsia" w:hAnsi="宋体" w:cs="宋体"/>
          <w:szCs w:val="21"/>
        </w:rPr>
      </w:pPr>
      <w:r>
        <w:rPr>
          <w:rFonts w:hint="eastAsia" w:hAnsi="宋体" w:cs="宋体"/>
          <w:szCs w:val="21"/>
        </w:rPr>
        <w:t>1、严格遵守国家有关安全生产的法律法规认真执行工程承包合同中的有关安全要求。</w:t>
      </w:r>
    </w:p>
    <w:p>
      <w:pPr>
        <w:pStyle w:val="10"/>
        <w:spacing w:line="440" w:lineRule="exact"/>
        <w:rPr>
          <w:rFonts w:hint="eastAsia" w:hAnsi="宋体" w:cs="宋体"/>
          <w:szCs w:val="21"/>
        </w:rPr>
      </w:pPr>
      <w:r>
        <w:rPr>
          <w:rFonts w:hint="eastAsia"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0"/>
        <w:spacing w:line="440" w:lineRule="exact"/>
        <w:rPr>
          <w:rFonts w:hint="eastAsia" w:hAnsi="宋体" w:cs="宋体"/>
          <w:szCs w:val="21"/>
        </w:rPr>
      </w:pPr>
      <w:r>
        <w:rPr>
          <w:rFonts w:hint="eastAsia" w:hAnsi="宋体" w:cs="宋体"/>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0"/>
        <w:spacing w:line="440" w:lineRule="exact"/>
        <w:rPr>
          <w:rFonts w:hint="eastAsia" w:hAnsi="宋体" w:cs="宋体"/>
          <w:szCs w:val="21"/>
        </w:rPr>
      </w:pPr>
      <w:r>
        <w:rPr>
          <w:rFonts w:hint="eastAsia" w:hAnsi="宋体" w:cs="宋体"/>
          <w:szCs w:val="21"/>
        </w:rPr>
        <w:t>4、乙方在任何时候都应采取各种合理的预防措施，防止其员工发生任何违法、违禁、暴力或防碍治安的行为。</w:t>
      </w:r>
    </w:p>
    <w:p>
      <w:pPr>
        <w:pStyle w:val="10"/>
        <w:spacing w:line="440" w:lineRule="exact"/>
        <w:rPr>
          <w:rFonts w:hint="eastAsia" w:hAnsi="宋体" w:cs="宋体"/>
          <w:szCs w:val="21"/>
        </w:rPr>
      </w:pPr>
      <w:r>
        <w:rPr>
          <w:rFonts w:hint="eastAsia" w:hAnsi="宋体" w:cs="宋体"/>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0"/>
        <w:spacing w:line="440" w:lineRule="exact"/>
        <w:rPr>
          <w:rFonts w:hint="eastAsia" w:hAnsi="宋体" w:cs="宋体"/>
          <w:szCs w:val="21"/>
        </w:rPr>
      </w:pPr>
      <w:r>
        <w:rPr>
          <w:rFonts w:hint="eastAsia" w:hAnsi="宋体" w:cs="宋体"/>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0"/>
        <w:spacing w:line="440" w:lineRule="exact"/>
        <w:rPr>
          <w:rFonts w:hint="eastAsia" w:hAnsi="宋体" w:cs="宋体"/>
          <w:szCs w:val="21"/>
        </w:rPr>
      </w:pPr>
      <w:r>
        <w:rPr>
          <w:rFonts w:hint="eastAsia" w:hAnsi="宋体" w:cs="宋体"/>
          <w:szCs w:val="21"/>
        </w:rPr>
        <w:t>7、操作人员上岗，必须按规定穿戴防护用品。施工负责人和安全检查员应随时检查劳动防护用品的穿戴情况，不按规定穿戴防护用品的不得上岗。</w:t>
      </w:r>
    </w:p>
    <w:p>
      <w:pPr>
        <w:pStyle w:val="10"/>
        <w:spacing w:line="440" w:lineRule="exact"/>
        <w:rPr>
          <w:rFonts w:hint="eastAsia" w:hAnsi="宋体" w:cs="宋体"/>
          <w:szCs w:val="21"/>
        </w:rPr>
      </w:pPr>
      <w:r>
        <w:rPr>
          <w:rFonts w:hint="eastAsia" w:hAnsi="宋体" w:cs="宋体"/>
          <w:szCs w:val="21"/>
        </w:rPr>
        <w:t>8、所有施工机具设备和高空作用的设备均应定期检查，并有安全员的签字记录，保证其经常处于完好状态；不合格的机具、设备和劳动保护用品严禁使用。</w:t>
      </w:r>
    </w:p>
    <w:p>
      <w:pPr>
        <w:pStyle w:val="10"/>
        <w:spacing w:line="440" w:lineRule="exact"/>
        <w:rPr>
          <w:rFonts w:hint="eastAsia" w:hAnsi="宋体" w:cs="宋体"/>
          <w:szCs w:val="21"/>
        </w:rPr>
      </w:pPr>
      <w:r>
        <w:rPr>
          <w:rFonts w:hint="eastAsia" w:hAnsi="宋体" w:cs="宋体"/>
          <w:szCs w:val="21"/>
        </w:rPr>
        <w:t>9、施工中采用新技术、新工艺、新设备、新材料时，必须制定相应的安全技术措施，施工现场必须具有相关的安全标志牌。</w:t>
      </w:r>
    </w:p>
    <w:p>
      <w:pPr>
        <w:pStyle w:val="10"/>
        <w:spacing w:line="440" w:lineRule="exact"/>
        <w:rPr>
          <w:rFonts w:hint="eastAsia" w:hAnsi="宋体" w:cs="宋体"/>
          <w:szCs w:val="21"/>
        </w:rPr>
      </w:pPr>
      <w:r>
        <w:rPr>
          <w:rFonts w:hint="eastAsia" w:hAnsi="宋体" w:cs="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0"/>
        <w:spacing w:line="440" w:lineRule="exact"/>
        <w:rPr>
          <w:rFonts w:hint="eastAsia" w:hAnsi="宋体" w:cs="宋体"/>
          <w:szCs w:val="21"/>
        </w:rPr>
      </w:pPr>
      <w:r>
        <w:rPr>
          <w:rFonts w:hint="eastAsia" w:hAnsi="宋体" w:cs="宋体"/>
          <w:szCs w:val="21"/>
        </w:rPr>
        <w:t>三、违约责任</w:t>
      </w:r>
    </w:p>
    <w:p>
      <w:pPr>
        <w:pStyle w:val="10"/>
        <w:spacing w:line="440" w:lineRule="exact"/>
        <w:rPr>
          <w:rFonts w:hint="eastAsia" w:hAnsi="宋体" w:cs="宋体"/>
          <w:szCs w:val="21"/>
        </w:rPr>
      </w:pPr>
      <w:r>
        <w:rPr>
          <w:rFonts w:hint="eastAsia" w:hAnsi="宋体" w:cs="宋体"/>
          <w:szCs w:val="21"/>
        </w:rPr>
        <w:t>如因甲方或乙方违约造成安全事故，将依法追究责任。</w:t>
      </w:r>
    </w:p>
    <w:p>
      <w:pPr>
        <w:pStyle w:val="10"/>
        <w:spacing w:line="440" w:lineRule="exact"/>
        <w:rPr>
          <w:rFonts w:hint="eastAsia" w:hAnsi="宋体" w:cs="宋体"/>
          <w:szCs w:val="21"/>
        </w:rPr>
      </w:pPr>
      <w:r>
        <w:rPr>
          <w:rFonts w:hint="eastAsia" w:hAnsi="宋体" w:cs="宋体"/>
          <w:szCs w:val="21"/>
        </w:rPr>
        <w:t>本合同一式陆份。其中正本贰份,双方各执壹份,副本肆份，承包人执壹份，其余副本由发包人分送有关单位。</w:t>
      </w:r>
    </w:p>
    <w:p>
      <w:pPr>
        <w:wordWrap w:val="0"/>
        <w:autoSpaceDE w:val="0"/>
        <w:autoSpaceDN w:val="0"/>
        <w:spacing w:line="360" w:lineRule="auto"/>
        <w:ind w:firstLine="482"/>
        <w:rPr>
          <w:rFonts w:hint="eastAsia" w:ascii="宋体" w:hAnsi="宋体" w:cs="宋体"/>
        </w:rPr>
      </w:pPr>
      <w:r>
        <w:rPr>
          <w:rFonts w:hint="eastAsia" w:ascii="宋体" w:hAnsi="宋体" w:cs="宋体"/>
        </w:rPr>
        <w:t>甲方单位：（盖章）　　　　　　　　                　　　乙方单位：（盖章）</w:t>
      </w:r>
    </w:p>
    <w:p>
      <w:pPr>
        <w:wordWrap w:val="0"/>
        <w:autoSpaceDE w:val="0"/>
        <w:autoSpaceDN w:val="0"/>
        <w:spacing w:line="360" w:lineRule="auto"/>
        <w:ind w:firstLine="482"/>
        <w:rPr>
          <w:rFonts w:hint="eastAsia" w:ascii="宋体" w:hAnsi="宋体" w:cs="宋体"/>
        </w:rPr>
      </w:pPr>
      <w:r>
        <w:rPr>
          <w:rFonts w:hint="eastAsia" w:ascii="宋体" w:hAnsi="宋体" w:cs="宋体"/>
        </w:rPr>
        <w:t>法定代表人：　　　　　　　　　               　　　　　法定代表人：</w:t>
      </w:r>
    </w:p>
    <w:p>
      <w:pPr>
        <w:wordWrap w:val="0"/>
        <w:autoSpaceDE w:val="0"/>
        <w:autoSpaceDN w:val="0"/>
        <w:spacing w:line="360" w:lineRule="auto"/>
        <w:ind w:firstLine="482"/>
        <w:rPr>
          <w:rFonts w:hint="eastAsia" w:ascii="宋体" w:hAnsi="宋体" w:cs="宋体"/>
        </w:rPr>
      </w:pPr>
      <w:r>
        <w:rPr>
          <w:rFonts w:hint="eastAsia" w:ascii="宋体" w:hAnsi="宋体" w:cs="宋体"/>
        </w:rPr>
        <w:t>地址：　　　　　　　　　　　　　               　　　　地址：</w:t>
      </w:r>
    </w:p>
    <w:p>
      <w:pPr>
        <w:wordWrap w:val="0"/>
        <w:autoSpaceDE w:val="0"/>
        <w:autoSpaceDN w:val="0"/>
        <w:spacing w:line="360" w:lineRule="auto"/>
        <w:ind w:firstLine="482"/>
        <w:rPr>
          <w:rFonts w:hint="eastAsia" w:ascii="宋体" w:hAnsi="宋体" w:cs="宋体"/>
        </w:rPr>
      </w:pPr>
      <w:r>
        <w:rPr>
          <w:rFonts w:hint="eastAsia" w:ascii="宋体" w:hAnsi="宋体" w:cs="宋体"/>
        </w:rPr>
        <w:t>电话：　　　　　　　　　　　　　　　               　　电话：</w:t>
      </w:r>
    </w:p>
    <w:p>
      <w:pPr>
        <w:wordWrap w:val="0"/>
        <w:autoSpaceDE w:val="0"/>
        <w:autoSpaceDN w:val="0"/>
        <w:spacing w:line="360" w:lineRule="auto"/>
        <w:ind w:firstLine="482"/>
        <w:rPr>
          <w:rFonts w:hint="eastAsia" w:ascii="宋体" w:hAnsi="宋体" w:cs="宋体"/>
        </w:rPr>
      </w:pPr>
      <w:r>
        <w:rPr>
          <w:rFonts w:hint="eastAsia" w:ascii="宋体" w:hAnsi="宋体" w:cs="宋体"/>
        </w:rPr>
        <w:t>年　月　日　　　　　　　　　　　　　               　　年　月　日</w:t>
      </w:r>
    </w:p>
    <w:p>
      <w:pPr>
        <w:wordWrap w:val="0"/>
        <w:autoSpaceDE w:val="0"/>
        <w:autoSpaceDN w:val="0"/>
        <w:spacing w:line="360" w:lineRule="auto"/>
        <w:ind w:firstLine="482"/>
        <w:rPr>
          <w:rFonts w:hint="eastAsia" w:ascii="宋体" w:hAnsi="宋体" w:cs="宋体"/>
        </w:rPr>
      </w:pPr>
      <w:r>
        <w:rPr>
          <w:rFonts w:hint="eastAsia" w:ascii="宋体" w:hAnsi="宋体" w:cs="宋体"/>
        </w:rPr>
        <w:t>甲方监督单位（盖章）　　　　　　　　　               　乙方监督单位（盖章）</w:t>
      </w:r>
    </w:p>
    <w:p>
      <w:pPr>
        <w:autoSpaceDE w:val="0"/>
        <w:autoSpaceDN w:val="0"/>
        <w:spacing w:line="360" w:lineRule="exact"/>
        <w:ind w:firstLine="482"/>
        <w:rPr>
          <w:rFonts w:hint="eastAsia" w:ascii="宋体" w:hAnsi="宋体" w:cs="宋体"/>
        </w:rPr>
      </w:pPr>
      <w:r>
        <w:rPr>
          <w:rFonts w:hint="eastAsia" w:ascii="宋体" w:hAnsi="宋体" w:cs="宋体"/>
        </w:rPr>
        <w:t>年　月　日　　　　　　　　　　　　　　               　年　月　日</w:t>
      </w:r>
    </w:p>
    <w:bookmarkEnd w:id="665"/>
    <w:bookmarkEnd w:id="666"/>
    <w:bookmarkEnd w:id="667"/>
    <w:bookmarkEnd w:id="668"/>
    <w:p>
      <w:pPr>
        <w:pStyle w:val="3"/>
        <w:spacing w:before="120" w:after="120" w:line="400" w:lineRule="exact"/>
        <w:jc w:val="center"/>
        <w:rPr>
          <w:rFonts w:hint="eastAsia" w:ascii="宋体" w:hAnsi="宋体" w:cs="宋体"/>
        </w:rPr>
      </w:pPr>
      <w:r>
        <w:rPr>
          <w:rFonts w:hint="eastAsia" w:ascii="宋体" w:hAnsi="宋体" w:cs="宋体"/>
        </w:rPr>
        <w:br w:type="page"/>
      </w:r>
      <w:bookmarkStart w:id="677" w:name="_Toc30706"/>
      <w:bookmarkStart w:id="678" w:name="_Toc152045772"/>
      <w:bookmarkStart w:id="679" w:name="_Toc144974834"/>
      <w:bookmarkStart w:id="680" w:name="_Toc13180"/>
      <w:bookmarkStart w:id="681" w:name="_Toc152042554"/>
      <w:bookmarkStart w:id="682" w:name="_Toc152042557"/>
      <w:bookmarkStart w:id="683" w:name="_Toc144974837"/>
      <w:bookmarkStart w:id="684" w:name="_Toc152045775"/>
      <w:r>
        <w:rPr>
          <w:rFonts w:hint="eastAsia" w:ascii="宋体" w:hAnsi="宋体" w:cs="宋体"/>
          <w:b w:val="0"/>
          <w:bCs w:val="0"/>
          <w:sz w:val="32"/>
        </w:rPr>
        <w:t>第五章  工程量清单</w:t>
      </w:r>
      <w:bookmarkEnd w:id="677"/>
      <w:bookmarkEnd w:id="678"/>
      <w:bookmarkEnd w:id="679"/>
      <w:bookmarkEnd w:id="680"/>
      <w:bookmarkEnd w:id="681"/>
    </w:p>
    <w:p>
      <w:pPr>
        <w:spacing w:line="400" w:lineRule="exact"/>
        <w:rPr>
          <w:rFonts w:hint="eastAsia" w:ascii="宋体" w:hAnsi="宋体" w:cs="宋体"/>
        </w:rPr>
      </w:pPr>
    </w:p>
    <w:p>
      <w:pPr>
        <w:pStyle w:val="20"/>
        <w:jc w:val="center"/>
        <w:rPr>
          <w:rFonts w:hint="eastAsia" w:ascii="宋体" w:hAnsi="宋体" w:eastAsia="宋体"/>
        </w:rPr>
      </w:pPr>
      <w:bookmarkStart w:id="685" w:name="_Toc53"/>
      <w:bookmarkStart w:id="686" w:name="_Toc27927"/>
      <w:bookmarkStart w:id="687" w:name="_Toc288556305"/>
      <w:bookmarkStart w:id="688" w:name="_Toc394573950"/>
      <w:bookmarkStart w:id="689" w:name="_Toc372899880"/>
      <w:r>
        <w:rPr>
          <w:rFonts w:hint="eastAsia" w:ascii="宋体" w:hAnsi="宋体" w:eastAsia="宋体"/>
        </w:rPr>
        <w:t>1. 投标报价组成</w:t>
      </w:r>
      <w:bookmarkEnd w:id="685"/>
      <w:bookmarkEnd w:id="686"/>
      <w:bookmarkEnd w:id="687"/>
      <w:bookmarkEnd w:id="688"/>
      <w:bookmarkEnd w:id="689"/>
    </w:p>
    <w:p>
      <w:pPr>
        <w:spacing w:line="400" w:lineRule="exact"/>
        <w:rPr>
          <w:rFonts w:hint="eastAsia" w:ascii="宋体" w:hAnsi="宋体" w:cs="宋体"/>
        </w:rPr>
      </w:pPr>
    </w:p>
    <w:p>
      <w:pPr>
        <w:pStyle w:val="2"/>
        <w:tabs>
          <w:tab w:val="left" w:pos="574"/>
        </w:tabs>
        <w:spacing w:after="0" w:line="288" w:lineRule="auto"/>
        <w:ind w:firstLine="420" w:firstLineChars="200"/>
        <w:rPr>
          <w:color w:val="auto"/>
          <w:highlight w:val="none"/>
        </w:rPr>
      </w:pPr>
      <w:r>
        <w:rPr>
          <w:rFonts w:hint="eastAsia"/>
          <w:color w:val="auto"/>
          <w:highlight w:val="none"/>
        </w:rPr>
        <w:t>1.1报价方式：本工程项目报价方式为工程量清单报价法。</w:t>
      </w:r>
    </w:p>
    <w:p>
      <w:pPr>
        <w:pStyle w:val="2"/>
        <w:tabs>
          <w:tab w:val="left" w:pos="574"/>
        </w:tabs>
        <w:spacing w:after="0" w:line="288" w:lineRule="auto"/>
        <w:ind w:firstLine="420" w:firstLineChars="200"/>
        <w:rPr>
          <w:color w:val="auto"/>
          <w:highlight w:val="none"/>
        </w:rPr>
      </w:pPr>
      <w:r>
        <w:rPr>
          <w:rFonts w:hint="eastAsia"/>
          <w:color w:val="auto"/>
          <w:highlight w:val="none"/>
        </w:rPr>
        <w:t>1.2工程量清单由招标人提供，投标人填报综合单价。综合单价指完成一个规定清单项目（或定额项目）所需人工费、材料费、机械费和对应的企业管理费、利润及一定范围内的风险费用，但不包括规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w:t>
      </w:r>
      <w:r>
        <w:rPr>
          <w:color w:val="auto"/>
          <w:highlight w:val="none"/>
        </w:rPr>
        <w:t>2018</w:t>
      </w:r>
      <w:r>
        <w:rPr>
          <w:rFonts w:hint="eastAsia"/>
          <w:color w:val="auto"/>
          <w:highlight w:val="none"/>
        </w:rPr>
        <w:t>版）》确定。</w:t>
      </w:r>
    </w:p>
    <w:p>
      <w:pPr>
        <w:pStyle w:val="2"/>
        <w:tabs>
          <w:tab w:val="left" w:pos="574"/>
        </w:tabs>
        <w:spacing w:after="0" w:line="288" w:lineRule="auto"/>
        <w:ind w:firstLine="420" w:firstLineChars="200"/>
        <w:rPr>
          <w:color w:val="auto"/>
          <w:highlight w:val="none"/>
        </w:rPr>
      </w:pPr>
      <w:r>
        <w:rPr>
          <w:rFonts w:hint="eastAsia"/>
          <w:color w:val="auto"/>
          <w:highlight w:val="none"/>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w:t>
      </w:r>
      <w:r>
        <w:rPr>
          <w:color w:val="auto"/>
          <w:highlight w:val="none"/>
        </w:rPr>
        <w:t>，</w:t>
      </w:r>
      <w:r>
        <w:rPr>
          <w:rFonts w:hint="eastAsia"/>
          <w:color w:val="auto"/>
          <w:highlight w:val="none"/>
        </w:rPr>
        <w:t>以及本工程实际情况和自身的综合实力，竞报投标报价。</w:t>
      </w:r>
    </w:p>
    <w:p>
      <w:pPr>
        <w:pStyle w:val="2"/>
        <w:tabs>
          <w:tab w:val="left" w:pos="574"/>
        </w:tabs>
        <w:spacing w:after="0" w:line="288" w:lineRule="auto"/>
        <w:ind w:firstLine="420" w:firstLineChars="200"/>
        <w:rPr>
          <w:color w:val="auto"/>
          <w:highlight w:val="none"/>
        </w:rPr>
      </w:pPr>
      <w:r>
        <w:rPr>
          <w:rFonts w:hint="eastAsia"/>
          <w:color w:val="auto"/>
          <w:highlight w:val="none"/>
        </w:rPr>
        <w:t>1.4本招标文件中提供的工程量是根据完整的施工图纸及有关资料</w:t>
      </w:r>
      <w:r>
        <w:rPr>
          <w:color w:val="auto"/>
          <w:highlight w:val="none"/>
        </w:rPr>
        <w:t>，</w:t>
      </w:r>
      <w:r>
        <w:rPr>
          <w:rFonts w:hint="eastAsia"/>
          <w:color w:val="auto"/>
          <w:highlight w:val="none"/>
        </w:rPr>
        <w:t>按《浙江省市政工程预算定额》（2018版）及浙江省补充条款及补充内容的规定计算得出的，是统一投标报价口径的主要依据。</w:t>
      </w:r>
    </w:p>
    <w:p>
      <w:pPr>
        <w:pStyle w:val="2"/>
        <w:tabs>
          <w:tab w:val="left" w:pos="574"/>
        </w:tabs>
        <w:spacing w:after="0" w:line="288" w:lineRule="auto"/>
        <w:ind w:firstLine="420" w:firstLineChars="200"/>
        <w:rPr>
          <w:color w:val="auto"/>
          <w:highlight w:val="none"/>
        </w:rPr>
      </w:pPr>
      <w:r>
        <w:rPr>
          <w:rFonts w:hint="eastAsia"/>
          <w:color w:val="auto"/>
          <w:highlight w:val="none"/>
        </w:rPr>
        <w:t>1.5分部分项工程费是指根据设计规定，按照施工验收规范、质量评定标准的要求，完成构成工程实体所耗费或所发生的各项费用，包括人工费、材料费、机械费和企业管理费、利润以及风险费用。</w:t>
      </w:r>
    </w:p>
    <w:p>
      <w:pPr>
        <w:pStyle w:val="2"/>
        <w:tabs>
          <w:tab w:val="left" w:pos="574"/>
        </w:tabs>
        <w:spacing w:after="0" w:line="288" w:lineRule="auto"/>
        <w:ind w:firstLine="420" w:firstLineChars="200"/>
        <w:rPr>
          <w:color w:val="auto"/>
          <w:highlight w:val="none"/>
        </w:rPr>
      </w:pPr>
      <w:r>
        <w:rPr>
          <w:rFonts w:hint="eastAsia"/>
          <w:color w:val="auto"/>
          <w:highlight w:val="none"/>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2"/>
        <w:tabs>
          <w:tab w:val="left" w:pos="574"/>
        </w:tabs>
        <w:spacing w:after="0" w:line="288" w:lineRule="auto"/>
        <w:ind w:firstLine="420" w:firstLineChars="200"/>
        <w:rPr>
          <w:color w:val="auto"/>
          <w:highlight w:val="none"/>
        </w:rPr>
      </w:pPr>
      <w:r>
        <w:rPr>
          <w:rFonts w:hint="eastAsia"/>
          <w:color w:val="auto"/>
          <w:highlight w:val="none"/>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pPr>
        <w:pStyle w:val="2"/>
        <w:tabs>
          <w:tab w:val="left" w:pos="574"/>
        </w:tabs>
        <w:spacing w:after="0" w:line="288" w:lineRule="auto"/>
        <w:ind w:firstLine="420" w:firstLineChars="200"/>
        <w:rPr>
          <w:color w:val="auto"/>
          <w:highlight w:val="none"/>
        </w:rPr>
      </w:pPr>
      <w:r>
        <w:rPr>
          <w:rFonts w:hint="eastAsia"/>
          <w:color w:val="auto"/>
          <w:highlight w:val="none"/>
        </w:rPr>
        <w:t>（2）施工组织措施项目费是指为完成工程项目施工而采取的各项组织措施所需的费用。包括安全文明施工费，提前竣工增加费，二次搬运费，冬雨季施工增加费，行车、行人干扰增加费</w:t>
      </w:r>
      <w:r>
        <w:rPr>
          <w:rFonts w:hint="eastAsia"/>
          <w:color w:val="auto"/>
          <w:highlight w:val="none"/>
          <w:lang w:eastAsia="zh-CN"/>
        </w:rPr>
        <w:t>（限市政）</w:t>
      </w:r>
      <w:r>
        <w:rPr>
          <w:rFonts w:hint="eastAsia"/>
          <w:color w:val="auto"/>
          <w:highlight w:val="none"/>
        </w:rPr>
        <w:t>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pPr>
        <w:pStyle w:val="2"/>
        <w:tabs>
          <w:tab w:val="left" w:pos="574"/>
        </w:tabs>
        <w:spacing w:after="0" w:line="288" w:lineRule="auto"/>
        <w:ind w:firstLine="420" w:firstLineChars="200"/>
        <w:rPr>
          <w:color w:val="auto"/>
          <w:highlight w:val="none"/>
        </w:rPr>
      </w:pPr>
      <w:r>
        <w:rPr>
          <w:rFonts w:hint="eastAsia"/>
          <w:color w:val="auto"/>
          <w:highlight w:val="none"/>
        </w:rPr>
        <w:t>1.7规费包括养老保险费、失业保险费、医疗保险费、生育保险费、工伤保险费和住房公积金等“五险一金”。投标人应根据本企业实际缴纳“五险一金”情况在《浙江省建设工程计价规则（</w:t>
      </w:r>
      <w:r>
        <w:rPr>
          <w:color w:val="auto"/>
          <w:highlight w:val="none"/>
        </w:rPr>
        <w:t>2018</w:t>
      </w:r>
      <w:r>
        <w:rPr>
          <w:rFonts w:hint="eastAsia"/>
          <w:color w:val="auto"/>
          <w:highlight w:val="none"/>
        </w:rPr>
        <w:t>版）》标准费率的</w:t>
      </w:r>
      <w:r>
        <w:rPr>
          <w:color w:val="auto"/>
          <w:highlight w:val="none"/>
        </w:rPr>
        <w:t>3</w:t>
      </w:r>
      <w:r>
        <w:rPr>
          <w:rFonts w:hint="eastAsia"/>
          <w:color w:val="auto"/>
          <w:highlight w:val="none"/>
        </w:rPr>
        <w:t>0</w:t>
      </w:r>
      <w:r>
        <w:rPr>
          <w:color w:val="auto"/>
          <w:highlight w:val="none"/>
        </w:rPr>
        <w:t>%~100%</w:t>
      </w:r>
      <w:r>
        <w:rPr>
          <w:rFonts w:hint="eastAsia"/>
          <w:color w:val="auto"/>
          <w:highlight w:val="none"/>
        </w:rPr>
        <w:t>范围内自主确定规费费率。</w:t>
      </w:r>
    </w:p>
    <w:p>
      <w:pPr>
        <w:pStyle w:val="2"/>
        <w:tabs>
          <w:tab w:val="left" w:pos="574"/>
        </w:tabs>
        <w:spacing w:after="0" w:line="288" w:lineRule="auto"/>
        <w:ind w:firstLine="420" w:firstLineChars="200"/>
        <w:rPr>
          <w:color w:val="auto"/>
          <w:highlight w:val="none"/>
        </w:rPr>
      </w:pPr>
      <w:r>
        <w:rPr>
          <w:rFonts w:hint="eastAsia"/>
          <w:color w:val="auto"/>
          <w:highlight w:val="none"/>
        </w:rPr>
        <w:t>规费的计算基数以投标人自报的人工费和机械台班费计取。</w:t>
      </w:r>
    </w:p>
    <w:p>
      <w:pPr>
        <w:pStyle w:val="2"/>
        <w:tabs>
          <w:tab w:val="left" w:pos="574"/>
        </w:tabs>
        <w:spacing w:after="0" w:line="288" w:lineRule="auto"/>
        <w:ind w:firstLine="420" w:firstLineChars="200"/>
        <w:rPr>
          <w:rFonts w:hint="eastAsia" w:ascii="宋体" w:hAnsi="宋体" w:cs="宋体"/>
        </w:rPr>
      </w:pPr>
      <w:r>
        <w:rPr>
          <w:rFonts w:hint="eastAsia" w:eastAsia="宋体" w:cs="Times New Roman"/>
          <w:color w:val="auto"/>
          <w:highlight w:val="none"/>
        </w:rPr>
        <w:t>1.</w:t>
      </w:r>
      <w:r>
        <w:rPr>
          <w:rFonts w:hint="eastAsia" w:eastAsia="宋体" w:cs="Times New Roman"/>
          <w:color w:val="auto"/>
          <w:highlight w:val="none"/>
          <w:lang w:val="en-US" w:eastAsia="zh-CN"/>
        </w:rPr>
        <w:t>8</w:t>
      </w:r>
      <w:r>
        <w:rPr>
          <w:rFonts w:hint="eastAsia" w:eastAsia="宋体" w:cs="Times New Roman"/>
          <w:color w:val="auto"/>
          <w:highlight w:val="none"/>
        </w:rPr>
        <w:t>税金是指按《关于增值税调整后我省建设工程计价规则有关增值税税率及计价系数调整的通知》建建发[2018]104号、《关于增值税调整后我省建设工程计价依据增值税税率及有关计价调整的通知》浙建建发[2019]92号文及最新规定应计入建筑安装工程造价内的税额。</w:t>
      </w:r>
    </w:p>
    <w:p>
      <w:pPr>
        <w:pStyle w:val="20"/>
        <w:jc w:val="center"/>
        <w:rPr>
          <w:rFonts w:hint="eastAsia" w:ascii="宋体" w:hAnsi="宋体" w:eastAsia="宋体"/>
        </w:rPr>
      </w:pPr>
      <w:bookmarkStart w:id="690" w:name="_Toc152042556"/>
      <w:bookmarkStart w:id="691" w:name="_Toc152045774"/>
      <w:bookmarkStart w:id="692" w:name="_Toc144974836"/>
      <w:bookmarkStart w:id="693" w:name="_Toc14130"/>
      <w:bookmarkStart w:id="694" w:name="_Toc288556306"/>
      <w:bookmarkStart w:id="695" w:name="_Toc394573951"/>
      <w:bookmarkStart w:id="696" w:name="_Toc372899881"/>
      <w:bookmarkStart w:id="697" w:name="_Toc16966"/>
      <w:r>
        <w:rPr>
          <w:rFonts w:hint="eastAsia" w:ascii="宋体" w:hAnsi="宋体" w:eastAsia="宋体"/>
        </w:rPr>
        <w:t>2. 投标报价</w:t>
      </w:r>
      <w:bookmarkEnd w:id="690"/>
      <w:bookmarkEnd w:id="691"/>
      <w:bookmarkEnd w:id="692"/>
      <w:r>
        <w:rPr>
          <w:rFonts w:hint="eastAsia" w:ascii="宋体" w:hAnsi="宋体" w:eastAsia="宋体"/>
        </w:rPr>
        <w:t>要求</w:t>
      </w:r>
      <w:bookmarkEnd w:id="693"/>
      <w:bookmarkEnd w:id="694"/>
      <w:bookmarkEnd w:id="695"/>
      <w:bookmarkEnd w:id="696"/>
      <w:bookmarkEnd w:id="697"/>
    </w:p>
    <w:p>
      <w:pPr>
        <w:pStyle w:val="2"/>
        <w:tabs>
          <w:tab w:val="left" w:pos="574"/>
        </w:tabs>
        <w:spacing w:after="0" w:line="288" w:lineRule="auto"/>
        <w:ind w:firstLine="420" w:firstLineChars="200"/>
        <w:jc w:val="left"/>
        <w:rPr>
          <w:rFonts w:hint="eastAsia" w:ascii="宋体" w:hAnsi="宋体" w:cs="宋体"/>
        </w:rPr>
      </w:pPr>
    </w:p>
    <w:p>
      <w:pPr>
        <w:pStyle w:val="2"/>
        <w:tabs>
          <w:tab w:val="left" w:pos="574"/>
        </w:tabs>
        <w:spacing w:after="0" w:line="288" w:lineRule="auto"/>
        <w:ind w:firstLine="420" w:firstLineChars="200"/>
        <w:jc w:val="left"/>
        <w:rPr>
          <w:rFonts w:hint="eastAsia" w:ascii="宋体" w:hAnsi="宋体" w:cs="宋体"/>
        </w:rPr>
      </w:pPr>
      <w:r>
        <w:rPr>
          <w:rFonts w:hint="eastAsia" w:ascii="宋体" w:hAnsi="宋体" w:cs="宋体"/>
        </w:rPr>
        <w:t>2.1招标文件规定应由投标人自行确定的费用，投标人应根据报价要求，结合工程施工的实际情况、市场行情、技术方案和企业的管理水平，综合分析后自主确定报价。</w:t>
      </w:r>
    </w:p>
    <w:p>
      <w:pPr>
        <w:pStyle w:val="2"/>
        <w:tabs>
          <w:tab w:val="left" w:pos="574"/>
        </w:tabs>
        <w:spacing w:after="0" w:line="288" w:lineRule="auto"/>
        <w:ind w:firstLine="420" w:firstLineChars="200"/>
        <w:jc w:val="left"/>
        <w:rPr>
          <w:rFonts w:hint="eastAsia" w:ascii="宋体" w:hAnsi="宋体" w:cs="宋体"/>
        </w:rPr>
      </w:pPr>
      <w:r>
        <w:rPr>
          <w:rFonts w:hint="eastAsia" w:ascii="宋体" w:hAnsi="宋体" w:cs="宋体"/>
        </w:rPr>
        <w:t>2.2施工技术措施项目可根据施工组织设计增加项目。</w:t>
      </w:r>
    </w:p>
    <w:p>
      <w:pPr>
        <w:pStyle w:val="2"/>
        <w:tabs>
          <w:tab w:val="left" w:pos="574"/>
        </w:tabs>
        <w:spacing w:after="0" w:line="288" w:lineRule="auto"/>
        <w:ind w:firstLine="420" w:firstLineChars="200"/>
        <w:jc w:val="left"/>
        <w:rPr>
          <w:rFonts w:hint="eastAsia" w:ascii="宋体" w:hAnsi="宋体" w:cs="宋体"/>
        </w:rPr>
      </w:pPr>
      <w:r>
        <w:rPr>
          <w:rFonts w:hint="eastAsia" w:ascii="宋体" w:hAnsi="宋体" w:cs="宋体"/>
        </w:rPr>
        <w:t>2.3投标人在投标报价中每单项单价和合价均需填写，对没有填写单价和合价的项目，其费用视为已包含或分配到其他项目的单价或合价中。</w:t>
      </w:r>
    </w:p>
    <w:p>
      <w:pPr>
        <w:pStyle w:val="2"/>
        <w:tabs>
          <w:tab w:val="left" w:pos="574"/>
        </w:tabs>
        <w:spacing w:after="0" w:line="288" w:lineRule="auto"/>
        <w:ind w:firstLine="420" w:firstLineChars="200"/>
        <w:jc w:val="left"/>
        <w:rPr>
          <w:rFonts w:hint="eastAsia" w:ascii="宋体" w:hAnsi="宋体" w:cs="宋体"/>
        </w:rPr>
      </w:pPr>
      <w:r>
        <w:rPr>
          <w:rFonts w:hint="eastAsia" w:ascii="宋体" w:hAnsi="宋体" w:cs="宋体"/>
        </w:rPr>
        <w:t>2.4投标人的报价要求按投标工具规定，否则作无效标处理。</w:t>
      </w:r>
    </w:p>
    <w:p>
      <w:pPr>
        <w:pStyle w:val="2"/>
        <w:tabs>
          <w:tab w:val="left" w:pos="574"/>
        </w:tabs>
        <w:spacing w:after="0" w:line="288" w:lineRule="auto"/>
        <w:ind w:firstLine="420" w:firstLineChars="200"/>
        <w:jc w:val="left"/>
        <w:rPr>
          <w:rFonts w:hint="eastAsia" w:ascii="宋体" w:hAnsi="宋体" w:cs="宋体"/>
        </w:rPr>
      </w:pPr>
      <w:r>
        <w:rPr>
          <w:rFonts w:hint="eastAsia" w:ascii="宋体" w:hAnsi="宋体" w:cs="宋体"/>
        </w:rPr>
        <w:t>2.5投标单位报价时应根据本项目施工图纸、项目清单描述，结合清单计价规范相关内容，综合考虑后自主报价，结算时由于清单描述不完整原因的单价不作调整。</w:t>
      </w:r>
    </w:p>
    <w:p>
      <w:pPr>
        <w:pStyle w:val="2"/>
        <w:tabs>
          <w:tab w:val="left" w:pos="574"/>
        </w:tabs>
        <w:spacing w:after="0" w:line="288" w:lineRule="auto"/>
        <w:ind w:firstLine="420" w:firstLineChars="200"/>
        <w:jc w:val="left"/>
        <w:rPr>
          <w:rFonts w:hint="eastAsia" w:ascii="宋体" w:hAnsi="宋体" w:cs="宋体"/>
        </w:rPr>
      </w:pPr>
      <w:r>
        <w:rPr>
          <w:rFonts w:hint="eastAsia" w:ascii="宋体" w:hAnsi="宋体" w:cs="宋体"/>
        </w:rPr>
        <w:t>2.6税金按9%计入工程造价，结算时如遇政策性调整，按最新政策税率结算。</w:t>
      </w:r>
    </w:p>
    <w:p>
      <w:pPr>
        <w:pStyle w:val="2"/>
        <w:tabs>
          <w:tab w:val="left" w:pos="574"/>
        </w:tabs>
        <w:spacing w:after="0" w:line="288" w:lineRule="auto"/>
        <w:ind w:firstLine="388" w:firstLineChars="200"/>
        <w:jc w:val="left"/>
        <w:rPr>
          <w:rFonts w:hint="eastAsia" w:ascii="宋体" w:hAnsi="宋体" w:cs="宋体"/>
          <w:spacing w:val="-8"/>
        </w:rPr>
      </w:pPr>
    </w:p>
    <w:p>
      <w:pPr>
        <w:pStyle w:val="2"/>
        <w:tabs>
          <w:tab w:val="left" w:pos="574"/>
        </w:tabs>
        <w:spacing w:after="0" w:line="288" w:lineRule="auto"/>
        <w:ind w:firstLine="388" w:firstLineChars="200"/>
        <w:jc w:val="left"/>
        <w:rPr>
          <w:rFonts w:hint="eastAsia" w:ascii="宋体" w:hAnsi="宋体" w:cs="宋体"/>
          <w:spacing w:val="-8"/>
        </w:rPr>
      </w:pPr>
    </w:p>
    <w:p>
      <w:pPr>
        <w:pStyle w:val="20"/>
        <w:jc w:val="center"/>
        <w:rPr>
          <w:rFonts w:hint="eastAsia" w:ascii="宋体" w:hAnsi="宋体" w:eastAsia="宋体"/>
        </w:rPr>
      </w:pPr>
      <w:bookmarkStart w:id="698" w:name="_Toc372899882"/>
      <w:bookmarkStart w:id="699" w:name="_Toc394573952"/>
      <w:bookmarkStart w:id="700" w:name="_Toc288556307"/>
      <w:bookmarkStart w:id="701" w:name="_Toc17934"/>
      <w:bookmarkStart w:id="702" w:name="_Toc26039"/>
      <w:r>
        <w:rPr>
          <w:rFonts w:hint="eastAsia" w:ascii="宋体" w:hAnsi="宋体" w:eastAsia="宋体"/>
        </w:rPr>
        <w:t>3. 工程量清单与计价表</w:t>
      </w:r>
      <w:bookmarkEnd w:id="698"/>
      <w:bookmarkEnd w:id="699"/>
      <w:bookmarkEnd w:id="700"/>
      <w:bookmarkEnd w:id="701"/>
      <w:bookmarkEnd w:id="702"/>
    </w:p>
    <w:p>
      <w:pPr>
        <w:spacing w:line="400" w:lineRule="exact"/>
        <w:rPr>
          <w:rFonts w:hint="eastAsia" w:ascii="宋体" w:hAnsi="宋体" w:cs="宋体"/>
        </w:rPr>
      </w:pPr>
    </w:p>
    <w:p>
      <w:pPr>
        <w:keepNext w:val="0"/>
        <w:keepLines w:val="0"/>
        <w:widowControl/>
        <w:suppressLineNumbers w:val="0"/>
        <w:jc w:val="left"/>
        <w:rPr>
          <w:color w:val="auto"/>
          <w:highlight w:val="none"/>
        </w:rPr>
      </w:pPr>
      <w:r>
        <w:rPr>
          <w:rFonts w:hint="eastAsia"/>
          <w:color w:val="auto"/>
          <w:highlight w:val="none"/>
        </w:rPr>
        <w:t>工程量清单：</w:t>
      </w:r>
      <w:r>
        <w:rPr>
          <w:rFonts w:hint="eastAsia" w:ascii="宋体" w:hAnsi="宋体" w:eastAsia="宋体" w:cs="宋体"/>
          <w:color w:val="auto"/>
          <w:kern w:val="0"/>
          <w:sz w:val="21"/>
          <w:szCs w:val="21"/>
          <w:highlight w:val="none"/>
          <w:lang w:val="en-US" w:eastAsia="zh-CN" w:bidi="ar"/>
        </w:rPr>
        <w:t>详见</w:t>
      </w:r>
      <w:r>
        <w:rPr>
          <w:rFonts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投标工具</w:t>
      </w:r>
      <w:r>
        <w:rPr>
          <w:rFonts w:hint="default"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eastAsia"/>
          <w:color w:val="auto"/>
          <w:highlight w:val="none"/>
        </w:rPr>
        <w:t>详见后缀名为“.招标文件”的电子招标文件。</w:t>
      </w: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pStyle w:val="19"/>
        <w:rPr>
          <w:rFonts w:cs="宋体"/>
        </w:rPr>
      </w:pPr>
    </w:p>
    <w:p>
      <w:pPr>
        <w:spacing w:line="400" w:lineRule="exact"/>
        <w:rPr>
          <w:rFonts w:hint="eastAsia" w:ascii="宋体" w:hAnsi="宋体" w:cs="宋体"/>
        </w:rPr>
      </w:pPr>
    </w:p>
    <w:bookmarkEnd w:id="682"/>
    <w:bookmarkEnd w:id="683"/>
    <w:bookmarkEnd w:id="684"/>
    <w:p>
      <w:pPr>
        <w:topLinePunct/>
        <w:spacing w:line="440" w:lineRule="exact"/>
        <w:jc w:val="center"/>
        <w:rPr>
          <w:rFonts w:hint="eastAsia" w:ascii="宋体" w:hAnsi="宋体" w:eastAsia="宋体" w:cs="宋体"/>
          <w:b/>
          <w:color w:val="FF0000"/>
          <w:sz w:val="24"/>
          <w:szCs w:val="24"/>
          <w:highlight w:val="none"/>
          <w:lang w:eastAsia="zh-CN"/>
        </w:rPr>
      </w:pPr>
      <w:r>
        <w:rPr>
          <w:rFonts w:hint="eastAsia" w:ascii="宋体" w:hAnsi="宋体" w:cs="宋体"/>
          <w:b/>
          <w:color w:val="FF0000"/>
          <w:sz w:val="24"/>
          <w:szCs w:val="24"/>
          <w:highlight w:val="none"/>
          <w:lang w:eastAsia="zh-CN"/>
        </w:rPr>
        <w:t>三门县老旧小区改造工程（法院小区等周边基础设施提升）</w:t>
      </w:r>
    </w:p>
    <w:p>
      <w:pPr>
        <w:topLinePunct/>
        <w:spacing w:line="440" w:lineRule="exact"/>
        <w:jc w:val="center"/>
        <w:rPr>
          <w:rFonts w:hint="eastAsia" w:ascii="宋体" w:hAnsi="宋体" w:cs="宋体"/>
          <w:b/>
          <w:color w:val="FF0000"/>
          <w:sz w:val="28"/>
          <w:szCs w:val="28"/>
          <w:highlight w:val="none"/>
        </w:rPr>
      </w:pPr>
      <w:r>
        <w:rPr>
          <w:rFonts w:hint="eastAsia" w:ascii="宋体" w:hAnsi="宋体" w:cs="宋体"/>
          <w:b/>
          <w:color w:val="FF0000"/>
          <w:sz w:val="28"/>
          <w:szCs w:val="28"/>
          <w:highlight w:val="none"/>
        </w:rPr>
        <w:t>工程量清单编制说明</w:t>
      </w:r>
    </w:p>
    <w:p>
      <w:pPr>
        <w:topLinePunct/>
        <w:spacing w:line="440" w:lineRule="exact"/>
        <w:jc w:val="center"/>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bookmarkStart w:id="703" w:name="_Toc7203"/>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4"/>
          <w:rFonts w:hint="eastAsia" w:ascii="宋体" w:hAnsi="宋体" w:cs="宋体"/>
          <w:b w:val="0"/>
          <w:bCs w:val="0"/>
        </w:rPr>
      </w:pPr>
      <w:r>
        <w:rPr>
          <w:rStyle w:val="24"/>
          <w:rFonts w:hint="eastAsia" w:ascii="宋体" w:hAnsi="宋体" w:cs="宋体"/>
          <w:b w:val="0"/>
          <w:bCs w:val="0"/>
        </w:rPr>
        <w:t>第二卷</w:t>
      </w:r>
      <w:bookmarkEnd w:id="703"/>
      <w:bookmarkStart w:id="704" w:name="_Toc152045782"/>
      <w:bookmarkStart w:id="705" w:name="_Toc144974851"/>
      <w:bookmarkStart w:id="706" w:name="_Toc152042571"/>
    </w:p>
    <w:p>
      <w:pPr>
        <w:topLinePunct/>
        <w:spacing w:line="440" w:lineRule="exact"/>
        <w:jc w:val="center"/>
        <w:rPr>
          <w:rStyle w:val="24"/>
          <w:rFonts w:hint="eastAsia" w:ascii="宋体" w:hAnsi="宋体" w:cs="宋体"/>
          <w:b w:val="0"/>
          <w:bCs w:val="0"/>
          <w:sz w:val="32"/>
        </w:rPr>
      </w:pPr>
    </w:p>
    <w:p>
      <w:pPr>
        <w:topLinePunct/>
        <w:spacing w:line="440" w:lineRule="exact"/>
        <w:jc w:val="center"/>
        <w:rPr>
          <w:rFonts w:hint="eastAsia" w:ascii="宋体" w:hAnsi="宋体" w:cs="宋体"/>
          <w:b/>
          <w:bCs/>
          <w:sz w:val="32"/>
        </w:rPr>
      </w:pPr>
      <w:bookmarkStart w:id="707" w:name="_Toc4068"/>
      <w:r>
        <w:rPr>
          <w:rStyle w:val="25"/>
          <w:rFonts w:hint="eastAsia" w:ascii="宋体" w:hAnsi="宋体" w:eastAsia="宋体" w:cs="宋体"/>
        </w:rPr>
        <w:t>第六章  图  纸</w:t>
      </w:r>
      <w:bookmarkEnd w:id="704"/>
      <w:bookmarkEnd w:id="705"/>
      <w:bookmarkEnd w:id="706"/>
      <w:bookmarkEnd w:id="707"/>
    </w:p>
    <w:p>
      <w:pPr>
        <w:topLinePunct/>
        <w:spacing w:line="440" w:lineRule="exact"/>
        <w:jc w:val="center"/>
        <w:rPr>
          <w:rFonts w:hint="eastAsia" w:ascii="宋体" w:hAnsi="宋体" w:cs="宋体"/>
          <w:b/>
          <w:bCs/>
          <w:sz w:val="32"/>
        </w:rPr>
      </w:pPr>
    </w:p>
    <w:p>
      <w:pPr>
        <w:spacing w:line="440" w:lineRule="exact"/>
        <w:jc w:val="center"/>
        <w:rPr>
          <w:rFonts w:hint="eastAsia" w:ascii="宋体" w:hAnsi="宋体" w:cs="宋体"/>
          <w:sz w:val="28"/>
          <w:szCs w:val="28"/>
        </w:rPr>
      </w:pPr>
      <w:r>
        <w:rPr>
          <w:rFonts w:hint="eastAsia" w:ascii="宋体" w:hAnsi="宋体" w:cs="宋体"/>
          <w:sz w:val="28"/>
          <w:szCs w:val="28"/>
        </w:rPr>
        <w:t>详见三门县公共资源交易中心网站施工图纸</w:t>
      </w:r>
    </w:p>
    <w:p>
      <w:pPr>
        <w:jc w:val="center"/>
        <w:rPr>
          <w:rFonts w:hint="eastAsia" w:ascii="宋体" w:hAnsi="宋体" w:cs="宋体"/>
        </w:rPr>
      </w:pPr>
      <w:r>
        <w:rPr>
          <w:rFonts w:hint="eastAsia" w:ascii="宋体" w:hAnsi="宋体" w:cs="宋体"/>
          <w:sz w:val="28"/>
          <w:szCs w:val="28"/>
        </w:rPr>
        <w:t>（http://jyzx.sanmen.gov.cn/）</w:t>
      </w:r>
    </w:p>
    <w:p>
      <w:pPr>
        <w:pStyle w:val="3"/>
        <w:spacing w:before="120" w:after="120" w:line="400" w:lineRule="exact"/>
        <w:jc w:val="center"/>
        <w:rPr>
          <w:rFonts w:hint="eastAsia" w:ascii="宋体" w:hAnsi="宋体" w:cs="宋体"/>
          <w:b w:val="0"/>
          <w:bCs w:val="0"/>
          <w:sz w:val="32"/>
        </w:rPr>
      </w:pPr>
      <w:r>
        <w:rPr>
          <w:rFonts w:hint="eastAsia" w:ascii="宋体" w:hAnsi="宋体" w:cs="宋体"/>
        </w:rPr>
        <w:br w:type="page"/>
      </w:r>
      <w:bookmarkStart w:id="708" w:name="_Toc29526"/>
      <w:bookmarkStart w:id="709" w:name="_Toc8080"/>
      <w:r>
        <w:rPr>
          <w:rFonts w:hint="eastAsia" w:ascii="宋体" w:hAnsi="宋体" w:cs="宋体"/>
          <w:b w:val="0"/>
          <w:bCs w:val="0"/>
          <w:sz w:val="32"/>
        </w:rPr>
        <w:t>第三卷</w:t>
      </w:r>
      <w:bookmarkEnd w:id="708"/>
      <w:bookmarkEnd w:id="709"/>
    </w:p>
    <w:p>
      <w:pPr>
        <w:spacing w:line="400" w:lineRule="exact"/>
        <w:jc w:val="center"/>
        <w:rPr>
          <w:rFonts w:hint="eastAsia" w:ascii="宋体" w:hAnsi="宋体" w:cs="宋体"/>
          <w:b/>
          <w:bCs/>
          <w:sz w:val="32"/>
        </w:rPr>
      </w:pPr>
    </w:p>
    <w:p>
      <w:pPr>
        <w:pStyle w:val="4"/>
        <w:jc w:val="center"/>
        <w:rPr>
          <w:rFonts w:hint="eastAsia" w:ascii="宋体" w:hAnsi="宋体" w:eastAsia="宋体" w:cs="宋体"/>
        </w:rPr>
      </w:pPr>
      <w:bookmarkStart w:id="710" w:name="_Toc32021"/>
      <w:bookmarkStart w:id="711" w:name="_Toc152042574"/>
      <w:bookmarkStart w:id="712" w:name="_Toc152045785"/>
      <w:bookmarkStart w:id="713" w:name="_Toc144974854"/>
      <w:bookmarkStart w:id="714" w:name="_Toc8931"/>
      <w:r>
        <w:rPr>
          <w:rFonts w:hint="eastAsia" w:ascii="宋体" w:hAnsi="宋体" w:eastAsia="宋体" w:cs="宋体"/>
        </w:rPr>
        <w:t>第七章  技术标准和要求</w:t>
      </w:r>
      <w:bookmarkEnd w:id="710"/>
      <w:bookmarkEnd w:id="711"/>
      <w:bookmarkEnd w:id="712"/>
      <w:bookmarkEnd w:id="713"/>
      <w:bookmarkEnd w:id="714"/>
      <w:bookmarkStart w:id="715" w:name="_Toc288556313"/>
      <w:bookmarkStart w:id="716" w:name="_Toc394573957"/>
      <w:bookmarkStart w:id="717" w:name="_Toc372899887"/>
      <w:bookmarkStart w:id="718" w:name="_Toc7877"/>
      <w:bookmarkStart w:id="719" w:name="_Toc283886271"/>
      <w:bookmarkStart w:id="720" w:name="_Toc282596326"/>
      <w:bookmarkStart w:id="721" w:name="_Toc283976561"/>
      <w:bookmarkStart w:id="722" w:name="_Toc229990375"/>
      <w:bookmarkStart w:id="723" w:name="_Toc288556318"/>
      <w:bookmarkStart w:id="724" w:name="_Toc283886275"/>
      <w:bookmarkStart w:id="725" w:name="_Toc394573962"/>
      <w:bookmarkStart w:id="726" w:name="_Toc283976565"/>
      <w:bookmarkStart w:id="727" w:name="_Toc372899892"/>
      <w:bookmarkStart w:id="728" w:name="_Toc282596330"/>
    </w:p>
    <w:p>
      <w:pPr>
        <w:pStyle w:val="4"/>
        <w:jc w:val="center"/>
        <w:rPr>
          <w:rFonts w:hint="eastAsia" w:ascii="宋体" w:hAnsi="宋体" w:eastAsia="宋体" w:cs="宋体"/>
        </w:rPr>
      </w:pPr>
      <w:bookmarkStart w:id="729" w:name="_Toc11026"/>
      <w:r>
        <w:rPr>
          <w:rFonts w:hint="eastAsia" w:ascii="宋体" w:hAnsi="宋体" w:eastAsia="宋体" w:cs="宋体"/>
        </w:rPr>
        <w:t>1. 工程概况</w:t>
      </w:r>
      <w:bookmarkEnd w:id="715"/>
      <w:bookmarkEnd w:id="716"/>
      <w:bookmarkEnd w:id="717"/>
      <w:bookmarkEnd w:id="718"/>
      <w:bookmarkEnd w:id="729"/>
    </w:p>
    <w:p>
      <w:pPr>
        <w:pStyle w:val="26"/>
        <w:rPr>
          <w:rFonts w:hint="eastAsia" w:ascii="宋体" w:hAnsi="宋体"/>
        </w:rPr>
      </w:pPr>
    </w:p>
    <w:p>
      <w:pPr>
        <w:pStyle w:val="26"/>
        <w:rPr>
          <w:rFonts w:hint="eastAsia" w:ascii="宋体" w:hAnsi="宋体" w:eastAsia="宋体"/>
          <w:lang w:eastAsia="zh-CN"/>
        </w:rPr>
      </w:pPr>
      <w:r>
        <w:rPr>
          <w:rFonts w:hint="eastAsia" w:ascii="宋体" w:hAnsi="宋体"/>
        </w:rPr>
        <w:t>1.1招标工程：</w:t>
      </w:r>
      <w:r>
        <w:rPr>
          <w:rFonts w:hint="eastAsia" w:ascii="宋体" w:hAnsi="宋体"/>
          <w:lang w:eastAsia="zh-CN"/>
        </w:rPr>
        <w:t>三门县老旧小区改造工程（法院小区等周边基础设施提升）</w:t>
      </w:r>
    </w:p>
    <w:p>
      <w:pPr>
        <w:pStyle w:val="26"/>
        <w:rPr>
          <w:rFonts w:hint="eastAsia" w:ascii="宋体" w:hAnsi="宋体"/>
        </w:rPr>
      </w:pPr>
      <w:r>
        <w:rPr>
          <w:rFonts w:hint="eastAsia" w:ascii="宋体" w:hAnsi="宋体"/>
        </w:rPr>
        <w:t xml:space="preserve">1.2建设规模：详见本项目招标公告 </w:t>
      </w:r>
    </w:p>
    <w:p>
      <w:pPr>
        <w:pStyle w:val="26"/>
        <w:rPr>
          <w:rFonts w:hint="eastAsia" w:ascii="宋体" w:hAnsi="宋体"/>
          <w:color w:val="000000"/>
        </w:rPr>
      </w:pPr>
      <w:r>
        <w:rPr>
          <w:rFonts w:hint="eastAsia" w:ascii="宋体" w:hAnsi="宋体"/>
        </w:rPr>
        <w:t>1.3工程估算</w:t>
      </w:r>
      <w:r>
        <w:rPr>
          <w:rFonts w:hint="eastAsia" w:ascii="宋体" w:hAnsi="宋体"/>
          <w:color w:val="000000"/>
        </w:rPr>
        <w:t xml:space="preserve">价：详见招标公告 </w:t>
      </w:r>
    </w:p>
    <w:p>
      <w:pPr>
        <w:pStyle w:val="26"/>
        <w:rPr>
          <w:rFonts w:hint="eastAsia" w:ascii="宋体" w:hAnsi="宋体"/>
        </w:rPr>
      </w:pPr>
      <w:r>
        <w:rPr>
          <w:rFonts w:hint="eastAsia" w:ascii="宋体" w:hAnsi="宋体"/>
        </w:rPr>
        <w:t>1.4建设地</w:t>
      </w:r>
      <w:r>
        <w:rPr>
          <w:rFonts w:hint="eastAsia" w:ascii="宋体" w:hAnsi="宋体"/>
          <w:color w:val="000000"/>
        </w:rPr>
        <w:t xml:space="preserve">点： </w:t>
      </w:r>
      <w:r>
        <w:rPr>
          <w:rFonts w:hint="eastAsia" w:ascii="宋体" w:hAnsi="宋体"/>
          <w:color w:val="000000"/>
          <w:lang w:val="en-US" w:eastAsia="zh-CN"/>
        </w:rPr>
        <w:t>三门县珠游溪巨龙桥至琴江山庄</w:t>
      </w:r>
    </w:p>
    <w:p>
      <w:pPr>
        <w:pStyle w:val="20"/>
        <w:numPr>
          <w:ilvl w:val="0"/>
          <w:numId w:val="5"/>
        </w:numPr>
        <w:jc w:val="center"/>
        <w:rPr>
          <w:rFonts w:hint="eastAsia" w:ascii="宋体" w:hAnsi="宋体" w:eastAsia="宋体"/>
        </w:rPr>
      </w:pPr>
      <w:bookmarkStart w:id="730" w:name="_Toc30239"/>
      <w:bookmarkStart w:id="731" w:name="_Toc372899888"/>
      <w:bookmarkStart w:id="732" w:name="_Toc288556314"/>
      <w:bookmarkStart w:id="733" w:name="_Toc394573958"/>
      <w:bookmarkStart w:id="734" w:name="_Toc8320"/>
      <w:r>
        <w:rPr>
          <w:rFonts w:hint="eastAsia" w:ascii="宋体" w:hAnsi="宋体" w:eastAsia="宋体"/>
        </w:rPr>
        <w:t>技术规范及标准</w:t>
      </w:r>
      <w:bookmarkEnd w:id="719"/>
      <w:bookmarkEnd w:id="720"/>
      <w:bookmarkEnd w:id="721"/>
      <w:bookmarkEnd w:id="730"/>
      <w:bookmarkEnd w:id="731"/>
      <w:bookmarkEnd w:id="732"/>
      <w:bookmarkEnd w:id="733"/>
      <w:bookmarkEnd w:id="734"/>
    </w:p>
    <w:p>
      <w:pPr>
        <w:pStyle w:val="20"/>
        <w:rPr>
          <w:rFonts w:hint="eastAsia" w:ascii="宋体" w:hAnsi="宋体" w:eastAsia="宋体"/>
        </w:rPr>
      </w:pP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r>
        <w:rPr>
          <w:rFonts w:hint="eastAsia" w:ascii="宋体" w:hAnsi="宋体" w:cs="宋体"/>
        </w:rPr>
        <w:t>2.1 依据设计施工图纸和技术文件要求，本工程项目的材料、设备、施工必须达到以下现行中华人民共和国及省、市、行业的一切有关法规、规范的要求，如下述标准及规范要求有出入则以较严格者或最新标准为准。</w:t>
      </w:r>
    </w:p>
    <w:p>
      <w:pPr>
        <w:spacing w:line="360" w:lineRule="auto"/>
        <w:ind w:left="540" w:leftChars="257"/>
        <w:rPr>
          <w:rFonts w:hint="eastAsia"/>
        </w:rPr>
      </w:pPr>
      <w:r>
        <w:t>道路工程术语标准 GBJ124-88</w:t>
      </w:r>
      <w:r>
        <w:br w:type="textWrapping"/>
      </w:r>
      <w:r>
        <w:t xml:space="preserve">道路工程制图标准 GB50162-92 </w:t>
      </w:r>
      <w:r>
        <w:br w:type="textWrapping"/>
      </w:r>
      <w:r>
        <w:t>市政道路工程质量检验评定标准 CJJ1-</w:t>
      </w:r>
      <w:r>
        <w:rPr>
          <w:rFonts w:hint="eastAsia"/>
        </w:rPr>
        <w:t>2008</w:t>
      </w:r>
      <w:r>
        <w:br w:type="textWrapping"/>
      </w:r>
      <w:r>
        <w:t>市政桥梁工程质量检验评定标准 CJJ2-</w:t>
      </w:r>
      <w:r>
        <w:rPr>
          <w:rFonts w:hint="eastAsia"/>
        </w:rPr>
        <w:t>2008</w:t>
      </w:r>
      <w:r>
        <w:br w:type="textWrapping"/>
      </w:r>
      <w:r>
        <w:t>粉煤灰石灰类道路基层施工及验收规程 CJJ4-97</w:t>
      </w:r>
    </w:p>
    <w:p>
      <w:pPr>
        <w:spacing w:line="360" w:lineRule="auto"/>
        <w:ind w:left="540" w:leftChars="257"/>
        <w:rPr>
          <w:rFonts w:hint="eastAsia"/>
        </w:rPr>
      </w:pPr>
      <w:r>
        <w:t>城市桥梁养护技术规范 CJJ99-2003</w:t>
      </w:r>
    </w:p>
    <w:p>
      <w:pPr>
        <w:spacing w:line="360" w:lineRule="auto"/>
        <w:ind w:left="540" w:leftChars="257"/>
        <w:rPr>
          <w:rFonts w:hint="eastAsia"/>
        </w:rPr>
      </w:pPr>
      <w:r>
        <w:t>城市道路养护技术规范 CJJ36-90</w:t>
      </w:r>
      <w:r>
        <w:br w:type="textWrapping"/>
      </w:r>
      <w:r>
        <w:t xml:space="preserve">城市道路设计规范 CJJ37-90 </w:t>
      </w:r>
      <w:r>
        <w:br w:type="textWrapping"/>
      </w:r>
      <w:r>
        <w:t xml:space="preserve">城市道路路基工程施工及验收规范 CJJ44-91 </w:t>
      </w:r>
      <w:r>
        <w:br w:type="textWrapping"/>
      </w:r>
      <w:r>
        <w:t>城市道路照明设计标准 CJJ45-91</w:t>
      </w:r>
    </w:p>
    <w:p>
      <w:pPr>
        <w:spacing w:line="360" w:lineRule="auto"/>
        <w:ind w:left="540" w:leftChars="257"/>
        <w:rPr>
          <w:rFonts w:hint="eastAsia"/>
        </w:rPr>
      </w:pPr>
      <w:r>
        <w:t xml:space="preserve">室外排水设计规范(1997年版) GBJ14-87 </w:t>
      </w:r>
      <w:r>
        <w:br w:type="textWrapping"/>
      </w:r>
      <w:r>
        <w:t>室外给水排水和燃气热力工程抗震设计规范 GB 50035-2003</w:t>
      </w:r>
      <w:r>
        <w:br w:type="textWrapping"/>
      </w:r>
      <w:r>
        <w:t>给水排水工程构筑物结构设计规范 GB50069-2002</w:t>
      </w:r>
      <w:r>
        <w:br w:type="textWrapping"/>
      </w:r>
      <w:r>
        <w:t>给水排水制图标准 GB/T50106-2001</w:t>
      </w:r>
      <w:r>
        <w:br w:type="textWrapping"/>
      </w:r>
      <w:r>
        <w:t xml:space="preserve">给水排水设计基本术语标准 GBJ125-89 </w:t>
      </w:r>
      <w:r>
        <w:br w:type="textWrapping"/>
      </w:r>
      <w:r>
        <w:t>建筑给水排水及采暖工程施工质量验收规范 GB50242-2002</w:t>
      </w:r>
      <w:r>
        <w:br w:type="textWrapping"/>
      </w:r>
      <w:r>
        <w:t xml:space="preserve">给水排水管道工程施工及验收规范 GB50268-97 </w:t>
      </w:r>
      <w:r>
        <w:br w:type="textWrapping"/>
      </w:r>
      <w:r>
        <w:t>给水排水工程管道结构设计规范 GB50332-2002</w:t>
      </w:r>
    </w:p>
    <w:p>
      <w:pPr>
        <w:pStyle w:val="26"/>
        <w:spacing w:line="360" w:lineRule="auto"/>
        <w:ind w:left="540" w:leftChars="257" w:firstLine="0" w:firstLineChars="0"/>
        <w:rPr>
          <w:rFonts w:hint="eastAsia" w:ascii="Times New Roman" w:hAnsi="Times New Roman" w:cs="Times New Roman"/>
          <w:szCs w:val="24"/>
        </w:rPr>
      </w:pPr>
      <w:r>
        <w:rPr>
          <w:rFonts w:ascii="Times New Roman" w:hAnsi="Times New Roman" w:cs="Times New Roman"/>
          <w:szCs w:val="24"/>
        </w:rPr>
        <w:t>市政排水管渠工程质量检验评定标准 CJJ3-</w:t>
      </w:r>
      <w:r>
        <w:rPr>
          <w:rFonts w:hint="eastAsia"/>
        </w:rPr>
        <w:t>2008</w:t>
      </w:r>
      <w:r>
        <w:rPr>
          <w:rFonts w:ascii="Times New Roman" w:hAnsi="Times New Roman" w:cs="Times New Roman"/>
          <w:szCs w:val="24"/>
        </w:rPr>
        <w:br w:type="textWrapping"/>
      </w:r>
      <w:r>
        <w:rPr>
          <w:rFonts w:ascii="Times New Roman" w:hAnsi="Times New Roman" w:cs="Times New Roman"/>
          <w:szCs w:val="24"/>
        </w:rPr>
        <w:t xml:space="preserve">排水管道维护安全技术规程 CJJ685 </w:t>
      </w:r>
      <w:r>
        <w:rPr>
          <w:rFonts w:ascii="Times New Roman" w:hAnsi="Times New Roman" w:cs="Times New Roman"/>
          <w:szCs w:val="24"/>
        </w:rPr>
        <w:br w:type="textWrapping"/>
      </w:r>
      <w:r>
        <w:rPr>
          <w:rFonts w:ascii="Times New Roman" w:hAnsi="Times New Roman" w:cs="Times New Roman"/>
          <w:szCs w:val="24"/>
        </w:rPr>
        <w:t>城镇排水管渠与泵站维护技术规程 CJJ/T68-96</w:t>
      </w:r>
    </w:p>
    <w:p>
      <w:pPr>
        <w:pStyle w:val="26"/>
        <w:ind w:firstLine="525" w:firstLineChars="250"/>
        <w:rPr>
          <w:rFonts w:hint="eastAsia" w:ascii="宋体" w:hAnsi="宋体" w:cs="Times New Roman"/>
          <w:szCs w:val="24"/>
        </w:rPr>
      </w:pPr>
      <w:r>
        <w:rPr>
          <w:rFonts w:ascii="宋体" w:hAnsi="宋体" w:cs="Times New Roman"/>
          <w:szCs w:val="24"/>
        </w:rPr>
        <w:fldChar w:fldCharType="begin"/>
      </w:r>
      <w:r>
        <w:rPr>
          <w:rFonts w:ascii="宋体" w:hAnsi="宋体" w:cs="Times New Roman"/>
          <w:szCs w:val="24"/>
        </w:rPr>
        <w:instrText xml:space="preserve"> HYPERLINK "http://www.doc88.com/p-79233552921.html" \t "_blank" </w:instrText>
      </w:r>
      <w:r>
        <w:rPr>
          <w:rFonts w:ascii="宋体" w:hAnsi="宋体" w:cs="Times New Roman"/>
          <w:szCs w:val="24"/>
        </w:rPr>
        <w:fldChar w:fldCharType="separate"/>
      </w:r>
      <w:r>
        <w:rPr>
          <w:rFonts w:ascii="宋体" w:hAnsi="宋体" w:cs="Times New Roman"/>
          <w:szCs w:val="24"/>
        </w:rPr>
        <w:t>浙江省园林绿化工程施工质量验收规范</w:t>
      </w:r>
      <w:r>
        <w:rPr>
          <w:rFonts w:ascii="宋体" w:hAnsi="宋体" w:cs="Times New Roman"/>
          <w:szCs w:val="24"/>
        </w:rPr>
        <w:fldChar w:fldCharType="end"/>
      </w:r>
    </w:p>
    <w:p>
      <w:pPr>
        <w:pStyle w:val="26"/>
        <w:ind w:firstLine="525" w:firstLineChars="250"/>
        <w:rPr>
          <w:rFonts w:hint="eastAsia" w:ascii="宋体" w:hAnsi="宋体" w:cs="Tahoma"/>
          <w:kern w:val="0"/>
          <w:szCs w:val="21"/>
        </w:rPr>
      </w:pPr>
      <w:r>
        <w:rPr>
          <w:rFonts w:hint="eastAsia" w:ascii="宋体" w:hAnsi="宋体"/>
        </w:rPr>
        <w:t>浙江省园林绿化技术规程（试行）</w:t>
      </w:r>
      <w:r>
        <w:rPr>
          <w:rFonts w:ascii="宋体" w:hAnsi="宋体" w:cs="Tahoma"/>
          <w:kern w:val="0"/>
          <w:szCs w:val="21"/>
        </w:rPr>
        <w:t>DB33/T1009-2001</w:t>
      </w:r>
      <w:r>
        <w:rPr>
          <w:rFonts w:hint="eastAsia" w:ascii="宋体" w:hAnsi="宋体" w:cs="Tahoma"/>
          <w:kern w:val="0"/>
          <w:szCs w:val="21"/>
        </w:rPr>
        <w:t>、</w:t>
      </w:r>
      <w:r>
        <w:rPr>
          <w:rFonts w:ascii="宋体" w:hAnsi="宋体" w:cs="Tahoma"/>
          <w:kern w:val="0"/>
          <w:szCs w:val="21"/>
        </w:rPr>
        <w:t>DB33/T1009.1-2001</w:t>
      </w:r>
    </w:p>
    <w:p>
      <w:pPr>
        <w:pStyle w:val="26"/>
        <w:rPr>
          <w:rFonts w:hint="eastAsia"/>
          <w:lang w:val="en-US" w:eastAsia="zh-CN"/>
        </w:rPr>
      </w:pPr>
      <w:r>
        <w:rPr>
          <w:rFonts w:hint="eastAsia"/>
          <w:lang w:val="en-US" w:eastAsia="zh-CN"/>
        </w:rPr>
        <w:t>《建筑外墙涂料通用技术要求》JG/T512-2017</w:t>
      </w:r>
    </w:p>
    <w:p>
      <w:pPr>
        <w:pStyle w:val="26"/>
        <w:rPr>
          <w:rFonts w:hint="eastAsia"/>
          <w:lang w:val="en-US" w:eastAsia="zh-CN"/>
        </w:rPr>
      </w:pPr>
      <w:r>
        <w:rPr>
          <w:rFonts w:hint="eastAsia"/>
          <w:lang w:val="en-US" w:eastAsia="zh-CN"/>
        </w:rPr>
        <w:t>《建筑外墙防水工程技术规程》JGJ/T235-2011</w:t>
      </w:r>
    </w:p>
    <w:p>
      <w:pPr>
        <w:pStyle w:val="26"/>
        <w:rPr>
          <w:rFonts w:hint="eastAsia"/>
          <w:lang w:val="en-US" w:eastAsia="zh-CN"/>
        </w:rPr>
      </w:pPr>
      <w:r>
        <w:rPr>
          <w:rFonts w:hint="eastAsia"/>
          <w:lang w:val="en-US" w:eastAsia="zh-CN"/>
        </w:rPr>
        <w:t>《房屋渗漏修缮技术规程》JGJT53-2011</w:t>
      </w:r>
    </w:p>
    <w:p>
      <w:pPr>
        <w:pStyle w:val="26"/>
        <w:rPr>
          <w:rFonts w:hint="default"/>
          <w:lang w:val="en-US" w:eastAsia="zh-CN"/>
        </w:rPr>
      </w:pPr>
      <w:r>
        <w:rPr>
          <w:rFonts w:hint="eastAsia"/>
          <w:lang w:val="en-US" w:eastAsia="zh-CN"/>
        </w:rPr>
        <w:t>《聚合物水泥防水涂料标准》GB/T23445</w:t>
      </w:r>
    </w:p>
    <w:p>
      <w:pPr>
        <w:pStyle w:val="26"/>
      </w:pPr>
      <w:r>
        <w:rPr>
          <w:rFonts w:hint="eastAsia"/>
          <w:lang w:val="en-US" w:eastAsia="zh-CN"/>
        </w:rPr>
        <w:t>《屋面工程技术规范》GB50345-2012</w:t>
      </w:r>
    </w:p>
    <w:p>
      <w:pPr>
        <w:pStyle w:val="26"/>
        <w:rPr>
          <w:rFonts w:hint="eastAsia" w:ascii="宋体" w:hAnsi="宋体"/>
        </w:rPr>
      </w:pPr>
      <w:r>
        <w:rPr>
          <w:rFonts w:hint="eastAsia" w:ascii="宋体" w:hAnsi="宋体"/>
        </w:rPr>
        <w:t>……</w:t>
      </w:r>
    </w:p>
    <w:p>
      <w:pPr>
        <w:pStyle w:val="26"/>
        <w:rPr>
          <w:rFonts w:hint="eastAsia" w:ascii="宋体" w:hAnsi="宋体"/>
        </w:rPr>
      </w:pPr>
      <w:r>
        <w:rPr>
          <w:rFonts w:hint="eastAsia" w:ascii="宋体" w:hAnsi="宋体"/>
        </w:rPr>
        <w:t>2.2以上技术规范由承包人自备，如有不足之处或未能达到国家最新标准时，承包人应使施工及选用的设备和材料符合最新版本的国家标准、规范。</w:t>
      </w:r>
    </w:p>
    <w:p>
      <w:pPr>
        <w:pStyle w:val="26"/>
        <w:rPr>
          <w:rFonts w:hint="eastAsia" w:ascii="宋体" w:hAnsi="宋体"/>
        </w:rPr>
      </w:pPr>
    </w:p>
    <w:p>
      <w:pPr>
        <w:pStyle w:val="20"/>
        <w:jc w:val="center"/>
        <w:rPr>
          <w:rFonts w:hint="eastAsia" w:ascii="宋体" w:hAnsi="宋体" w:eastAsia="宋体"/>
        </w:rPr>
      </w:pPr>
      <w:bookmarkStart w:id="735" w:name="_Toc394573959"/>
      <w:bookmarkStart w:id="736" w:name="_Toc282596327"/>
      <w:bookmarkStart w:id="737" w:name="_Toc288556315"/>
      <w:bookmarkStart w:id="738" w:name="_Toc229990372"/>
      <w:bookmarkStart w:id="739" w:name="_Toc283886272"/>
      <w:bookmarkStart w:id="740" w:name="_Toc3905"/>
      <w:bookmarkStart w:id="741" w:name="_Toc372899889"/>
      <w:bookmarkStart w:id="742" w:name="_Toc283976562"/>
      <w:bookmarkStart w:id="743" w:name="_Toc2288"/>
      <w:r>
        <w:rPr>
          <w:rFonts w:hint="eastAsia" w:ascii="宋体" w:hAnsi="宋体" w:eastAsia="宋体"/>
        </w:rPr>
        <w:t>3．材料质量要求</w:t>
      </w:r>
      <w:bookmarkEnd w:id="735"/>
      <w:bookmarkEnd w:id="736"/>
      <w:bookmarkEnd w:id="737"/>
      <w:bookmarkEnd w:id="738"/>
      <w:bookmarkEnd w:id="739"/>
      <w:bookmarkEnd w:id="740"/>
      <w:bookmarkEnd w:id="741"/>
      <w:bookmarkEnd w:id="742"/>
      <w:bookmarkEnd w:id="743"/>
    </w:p>
    <w:p>
      <w:pPr>
        <w:pStyle w:val="26"/>
        <w:rPr>
          <w:rFonts w:hint="eastAsia" w:ascii="宋体" w:hAnsi="宋体"/>
        </w:rPr>
      </w:pPr>
      <w:bookmarkStart w:id="744" w:name="_Toc66769197"/>
    </w:p>
    <w:p>
      <w:pPr>
        <w:pStyle w:val="26"/>
        <w:rPr>
          <w:rFonts w:hint="eastAsia" w:ascii="宋体" w:hAnsi="宋体"/>
        </w:rPr>
      </w:pPr>
      <w:r>
        <w:rPr>
          <w:rFonts w:hint="eastAsia" w:ascii="宋体" w:hAnsi="宋体"/>
        </w:rPr>
        <w:t>3.1 材料选择</w:t>
      </w:r>
      <w:bookmarkEnd w:id="744"/>
    </w:p>
    <w:p>
      <w:pPr>
        <w:pStyle w:val="26"/>
        <w:rPr>
          <w:rFonts w:hint="eastAsia" w:ascii="宋体" w:hAnsi="宋体"/>
          <w:color w:val="000000"/>
        </w:rPr>
      </w:pPr>
      <w:r>
        <w:rPr>
          <w:rFonts w:hint="eastAsia" w:ascii="宋体" w:hAnsi="宋体"/>
        </w:rPr>
        <w:t>（1）</w:t>
      </w:r>
      <w:r>
        <w:rPr>
          <w:rFonts w:hint="eastAsia" w:ascii="宋体" w:hAnsi="宋体"/>
          <w:color w:val="000000"/>
        </w:rPr>
        <w:t>本章节附件为“主要设备材料备选品牌一览表”， 投标人在投标时必须按招标文件表中所列的备选品牌之一进行报价，并在投标文件中提供一览表。</w:t>
      </w:r>
    </w:p>
    <w:p>
      <w:pPr>
        <w:pStyle w:val="26"/>
        <w:rPr>
          <w:rFonts w:hint="eastAsia" w:ascii="宋体" w:hAnsi="宋体"/>
          <w:highlight w:val="yellow"/>
        </w:rPr>
      </w:pPr>
      <w:r>
        <w:rPr>
          <w:rFonts w:hint="eastAsia" w:ascii="宋体" w:hAnsi="宋体"/>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26"/>
        <w:rPr>
          <w:rFonts w:hint="eastAsia" w:ascii="宋体" w:hAnsi="宋体"/>
        </w:rPr>
      </w:pPr>
      <w:bookmarkStart w:id="745" w:name="_Toc66769198"/>
      <w:r>
        <w:rPr>
          <w:rFonts w:hint="eastAsia" w:ascii="宋体" w:hAnsi="宋体"/>
        </w:rPr>
        <w:t>3.2 材料的质量保证</w:t>
      </w:r>
      <w:bookmarkEnd w:id="745"/>
    </w:p>
    <w:p>
      <w:pPr>
        <w:pStyle w:val="26"/>
        <w:rPr>
          <w:rFonts w:hint="eastAsia" w:ascii="宋体" w:hAnsi="宋体"/>
        </w:rPr>
      </w:pPr>
      <w:r>
        <w:rPr>
          <w:rFonts w:hint="eastAsia" w:ascii="宋体" w:hAnsi="宋体"/>
        </w:rPr>
        <w:t>（1）在免费保修期内，承包人对有缺陷的部位必须无偿地给予修理与更换，并承担一切由此引起的对发包人或第三者的直接损失，除非该缺陷是由于人为破坏或合同规定的不可抗因素造成的损坏。</w:t>
      </w:r>
    </w:p>
    <w:p>
      <w:pPr>
        <w:pStyle w:val="26"/>
        <w:rPr>
          <w:rFonts w:hint="eastAsia" w:ascii="宋体" w:hAnsi="宋体"/>
        </w:rPr>
      </w:pPr>
      <w:r>
        <w:rPr>
          <w:rFonts w:hint="eastAsia" w:ascii="宋体" w:hAnsi="宋体"/>
        </w:rPr>
        <w:t>（2）承包人必须对所承包的工程的质量负全部责任，其责任不因其他材料生产商提供的保证书而减轻或更改。</w:t>
      </w:r>
    </w:p>
    <w:p>
      <w:pPr>
        <w:pStyle w:val="26"/>
        <w:rPr>
          <w:rFonts w:hint="eastAsia" w:ascii="宋体" w:hAnsi="宋体"/>
        </w:rPr>
      </w:pPr>
      <w:r>
        <w:rPr>
          <w:rFonts w:hint="eastAsia" w:ascii="宋体" w:hAnsi="宋体"/>
        </w:rPr>
        <w:t>（3）材料检验结果证明其有害物质含量指标超标的产品不得在工程上使用。</w:t>
      </w:r>
    </w:p>
    <w:p>
      <w:pPr>
        <w:pStyle w:val="26"/>
        <w:rPr>
          <w:rFonts w:hint="eastAsia" w:ascii="宋体" w:hAnsi="宋体"/>
        </w:rPr>
      </w:pPr>
      <w:r>
        <w:rPr>
          <w:rFonts w:hint="eastAsia" w:ascii="宋体" w:hAnsi="宋体"/>
        </w:rPr>
        <w:t>3.3 供应要求</w:t>
      </w:r>
    </w:p>
    <w:p>
      <w:pPr>
        <w:pStyle w:val="26"/>
        <w:rPr>
          <w:rFonts w:hint="eastAsia" w:ascii="宋体" w:hAnsi="宋体"/>
        </w:rPr>
      </w:pPr>
      <w:r>
        <w:rPr>
          <w:rFonts w:hint="eastAsia" w:ascii="宋体" w:hAnsi="宋体"/>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26"/>
        <w:rPr>
          <w:rFonts w:hint="eastAsia" w:ascii="宋体" w:hAnsi="宋体"/>
        </w:rPr>
      </w:pPr>
      <w:bookmarkStart w:id="746" w:name="_Toc163749454"/>
      <w:bookmarkStart w:id="747" w:name="_Toc61168478"/>
      <w:bookmarkStart w:id="748" w:name="_Toc66769200"/>
      <w:r>
        <w:rPr>
          <w:rFonts w:hint="eastAsia" w:ascii="宋体" w:hAnsi="宋体"/>
        </w:rPr>
        <w:t>（2）由承包人采购的主要建筑材料，当承包人选定的产品质量达不到设计要求和预期质量目标时，发包人保留更换的权利，且中标价不予调整。</w:t>
      </w:r>
      <w:bookmarkEnd w:id="746"/>
      <w:bookmarkEnd w:id="747"/>
      <w:bookmarkEnd w:id="748"/>
    </w:p>
    <w:p>
      <w:pPr>
        <w:pStyle w:val="26"/>
        <w:rPr>
          <w:rFonts w:hint="eastAsia" w:ascii="宋体" w:hAnsi="宋体"/>
          <w:szCs w:val="28"/>
        </w:rPr>
      </w:pPr>
    </w:p>
    <w:p>
      <w:pPr>
        <w:pStyle w:val="20"/>
        <w:jc w:val="center"/>
        <w:rPr>
          <w:rFonts w:hint="eastAsia" w:ascii="宋体" w:hAnsi="宋体" w:eastAsia="宋体"/>
        </w:rPr>
      </w:pPr>
      <w:bookmarkStart w:id="749" w:name="_Toc372899890"/>
      <w:bookmarkStart w:id="750" w:name="_Toc282596328"/>
      <w:bookmarkStart w:id="751" w:name="_Toc288556316"/>
      <w:bookmarkStart w:id="752" w:name="_Toc229990373"/>
      <w:bookmarkStart w:id="753" w:name="_Toc394573960"/>
      <w:bookmarkStart w:id="754" w:name="_Toc283976563"/>
      <w:bookmarkStart w:id="755" w:name="_Toc119983975"/>
      <w:bookmarkStart w:id="756" w:name="_Toc10489"/>
      <w:bookmarkStart w:id="757" w:name="_Toc91422889"/>
      <w:bookmarkStart w:id="758" w:name="_Toc283886273"/>
      <w:bookmarkStart w:id="759" w:name="_Toc23910"/>
      <w:r>
        <w:rPr>
          <w:rFonts w:hint="eastAsia" w:ascii="宋体" w:hAnsi="宋体" w:eastAsia="宋体"/>
        </w:rPr>
        <w:t>4．工程管理的要求</w:t>
      </w:r>
      <w:bookmarkEnd w:id="749"/>
      <w:bookmarkEnd w:id="750"/>
      <w:bookmarkEnd w:id="751"/>
      <w:bookmarkEnd w:id="752"/>
      <w:bookmarkEnd w:id="753"/>
      <w:bookmarkEnd w:id="754"/>
      <w:bookmarkEnd w:id="755"/>
      <w:bookmarkEnd w:id="756"/>
      <w:bookmarkEnd w:id="757"/>
      <w:bookmarkEnd w:id="758"/>
      <w:bookmarkEnd w:id="759"/>
    </w:p>
    <w:p>
      <w:pPr>
        <w:pStyle w:val="26"/>
        <w:rPr>
          <w:rFonts w:hint="eastAsia" w:ascii="宋体" w:hAnsi="宋体"/>
        </w:rPr>
      </w:pPr>
    </w:p>
    <w:p>
      <w:pPr>
        <w:pStyle w:val="26"/>
        <w:rPr>
          <w:rFonts w:hint="eastAsia" w:ascii="宋体" w:hAnsi="宋体"/>
        </w:rPr>
      </w:pPr>
      <w:r>
        <w:rPr>
          <w:rFonts w:hint="eastAsia" w:ascii="宋体" w:hAnsi="宋体"/>
        </w:rPr>
        <w:t>4.1 本工程发包范围内的工程项目，未经发包人同意一律不得分包。一经发现立即取消承包资格，作违约处理，并承担由此引起的一切经济损失。</w:t>
      </w:r>
    </w:p>
    <w:p>
      <w:pPr>
        <w:pStyle w:val="26"/>
        <w:rPr>
          <w:rFonts w:hint="eastAsia" w:ascii="宋体" w:hAnsi="宋体"/>
        </w:rPr>
      </w:pPr>
      <w:r>
        <w:rPr>
          <w:rFonts w:hint="eastAsia" w:ascii="宋体" w:hAnsi="宋体"/>
        </w:rPr>
        <w:t>4.2 承包人应严格按已确认设计图纸和施工技术方案组织施工，并无条件地接受发包人委托的监理单位对施工质量的监督和管理。</w:t>
      </w:r>
    </w:p>
    <w:p>
      <w:pPr>
        <w:pStyle w:val="26"/>
        <w:rPr>
          <w:rFonts w:hint="eastAsia" w:ascii="宋体" w:hAnsi="宋体"/>
        </w:rPr>
      </w:pPr>
    </w:p>
    <w:p>
      <w:pPr>
        <w:pStyle w:val="26"/>
        <w:rPr>
          <w:rFonts w:hint="eastAsia" w:ascii="宋体" w:hAnsi="宋体"/>
        </w:rPr>
      </w:pPr>
    </w:p>
    <w:p>
      <w:pPr>
        <w:pStyle w:val="20"/>
        <w:jc w:val="center"/>
        <w:rPr>
          <w:rFonts w:hint="eastAsia"/>
          <w:color w:val="auto"/>
          <w:highlight w:val="none"/>
        </w:rPr>
      </w:pPr>
      <w:bookmarkStart w:id="760" w:name="_Toc372899891"/>
      <w:bookmarkStart w:id="761" w:name="_Toc283976564"/>
      <w:bookmarkStart w:id="762" w:name="_Toc229990374"/>
      <w:bookmarkStart w:id="763" w:name="_Toc12420"/>
      <w:bookmarkStart w:id="764" w:name="_Toc288556317"/>
      <w:bookmarkStart w:id="765" w:name="_Toc394573961"/>
      <w:bookmarkStart w:id="766" w:name="_Toc282596329"/>
      <w:bookmarkStart w:id="767" w:name="_Toc283886274"/>
      <w:r>
        <w:rPr>
          <w:rFonts w:hint="eastAsia"/>
          <w:color w:val="auto"/>
          <w:highlight w:val="none"/>
        </w:rPr>
        <w:t>5</w:t>
      </w:r>
      <w:r>
        <w:rPr>
          <w:color w:val="auto"/>
          <w:szCs w:val="24"/>
          <w:highlight w:val="none"/>
        </w:rPr>
        <w:t>．</w:t>
      </w:r>
      <w:r>
        <w:rPr>
          <w:rFonts w:hint="eastAsia"/>
          <w:color w:val="auto"/>
          <w:szCs w:val="24"/>
          <w:highlight w:val="none"/>
        </w:rPr>
        <w:t>其他</w:t>
      </w:r>
      <w:bookmarkEnd w:id="760"/>
      <w:bookmarkEnd w:id="761"/>
      <w:bookmarkEnd w:id="762"/>
      <w:bookmarkEnd w:id="763"/>
      <w:bookmarkEnd w:id="764"/>
      <w:bookmarkEnd w:id="765"/>
      <w:bookmarkEnd w:id="766"/>
      <w:bookmarkEnd w:id="767"/>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spacing w:line="400" w:lineRule="exact"/>
        <w:rPr>
          <w:rFonts w:hint="eastAsia"/>
          <w:color w:val="auto"/>
          <w:highlight w:val="none"/>
        </w:rPr>
      </w:pPr>
      <w:r>
        <w:rPr>
          <w:rFonts w:hint="eastAsia"/>
          <w:color w:val="auto"/>
          <w:highlight w:val="none"/>
        </w:rPr>
        <w:t>附件：主要设备材料备选品牌一览表</w:t>
      </w:r>
    </w:p>
    <w:tbl>
      <w:tblPr>
        <w:tblStyle w:val="15"/>
        <w:tblW w:w="0" w:type="auto"/>
        <w:tblInd w:w="-318" w:type="dxa"/>
        <w:tblLayout w:type="fixed"/>
        <w:tblCellMar>
          <w:top w:w="0" w:type="dxa"/>
          <w:left w:w="108" w:type="dxa"/>
          <w:bottom w:w="0" w:type="dxa"/>
          <w:right w:w="108" w:type="dxa"/>
        </w:tblCellMar>
      </w:tblPr>
      <w:tblGrid>
        <w:gridCol w:w="701"/>
        <w:gridCol w:w="2519"/>
        <w:gridCol w:w="1260"/>
        <w:gridCol w:w="2887"/>
        <w:gridCol w:w="1733"/>
      </w:tblGrid>
      <w:tr>
        <w:tblPrEx>
          <w:tblCellMar>
            <w:top w:w="0" w:type="dxa"/>
            <w:left w:w="108" w:type="dxa"/>
            <w:bottom w:w="0" w:type="dxa"/>
            <w:right w:w="108" w:type="dxa"/>
          </w:tblCellMar>
        </w:tblPrEx>
        <w:trPr>
          <w:trHeight w:val="618" w:hRule="atLeast"/>
        </w:trPr>
        <w:tc>
          <w:tcPr>
            <w:tcW w:w="9100" w:type="dxa"/>
            <w:gridSpan w:val="5"/>
            <w:tcBorders>
              <w:top w:val="nil"/>
              <w:left w:val="nil"/>
              <w:bottom w:val="nil"/>
              <w:right w:val="nil"/>
            </w:tcBorders>
            <w:noWrap w:val="0"/>
            <w:vAlign w:val="center"/>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主材设备材料备选品牌一览表</w:t>
            </w:r>
          </w:p>
        </w:tc>
      </w:tr>
      <w:tr>
        <w:tblPrEx>
          <w:tblCellMar>
            <w:top w:w="0" w:type="dxa"/>
            <w:left w:w="108" w:type="dxa"/>
            <w:bottom w:w="0" w:type="dxa"/>
            <w:right w:w="108" w:type="dxa"/>
          </w:tblCellMar>
        </w:tblPrEx>
        <w:trPr>
          <w:trHeight w:val="681"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材料名称</w:t>
            </w:r>
          </w:p>
        </w:tc>
        <w:tc>
          <w:tcPr>
            <w:tcW w:w="1260"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推荐品牌</w:t>
            </w:r>
          </w:p>
        </w:tc>
        <w:tc>
          <w:tcPr>
            <w:tcW w:w="17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45"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bl>
    <w:p>
      <w:pPr>
        <w:rPr>
          <w:rFonts w:hint="eastAsia"/>
          <w:b/>
          <w:color w:val="auto"/>
          <w:highlight w:val="none"/>
        </w:rPr>
      </w:pPr>
    </w:p>
    <w:p>
      <w:pPr>
        <w:spacing w:line="400" w:lineRule="exact"/>
        <w:jc w:val="center"/>
        <w:rPr>
          <w:rFonts w:hint="eastAsia" w:eastAsia="宋体"/>
          <w:b/>
          <w:color w:val="auto"/>
          <w:highlight w:val="none"/>
          <w:lang w:eastAsia="zh-CN"/>
        </w:rPr>
        <w:sectPr>
          <w:footerReference r:id="rId17" w:type="default"/>
          <w:pgSz w:w="11906" w:h="16838"/>
          <w:pgMar w:top="1440" w:right="1797" w:bottom="1440" w:left="1797" w:header="851" w:footer="992" w:gutter="0"/>
          <w:cols w:space="720" w:num="1"/>
          <w:docGrid w:linePitch="312" w:charSpace="0"/>
        </w:sectPr>
      </w:pPr>
      <w:r>
        <w:rPr>
          <w:rFonts w:hint="eastAsia"/>
          <w:b/>
          <w:color w:val="auto"/>
          <w:highlight w:val="none"/>
        </w:rPr>
        <w:t>注：投标人在招标文件备选品牌中或相当于备选品牌中的优等品选择其一进行报价，施工时由招标人在备选品牌中任一品牌指定进行施工，其材料单价不得调整</w:t>
      </w:r>
      <w:r>
        <w:rPr>
          <w:rFonts w:hint="eastAsia"/>
          <w:b/>
          <w:color w:val="auto"/>
          <w:highlight w:val="none"/>
          <w:lang w:eastAsia="zh-CN"/>
        </w:rPr>
        <w:t>。</w:t>
      </w: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rPr>
          <w:rFonts w:hint="eastAsia" w:ascii="宋体" w:hAnsi="宋体"/>
        </w:rPr>
      </w:pPr>
    </w:p>
    <w:p>
      <w:pPr>
        <w:pStyle w:val="26"/>
        <w:ind w:firstLine="0" w:firstLineChars="0"/>
        <w:rPr>
          <w:rFonts w:hint="eastAsia" w:ascii="宋体" w:hAnsi="宋体"/>
        </w:rPr>
      </w:pPr>
    </w:p>
    <w:bookmarkEnd w:id="722"/>
    <w:bookmarkEnd w:id="723"/>
    <w:bookmarkEnd w:id="724"/>
    <w:bookmarkEnd w:id="725"/>
    <w:bookmarkEnd w:id="726"/>
    <w:bookmarkEnd w:id="727"/>
    <w:bookmarkEnd w:id="728"/>
    <w:p>
      <w:pPr>
        <w:pStyle w:val="3"/>
        <w:spacing w:before="120" w:after="120" w:line="400" w:lineRule="exact"/>
        <w:jc w:val="center"/>
        <w:rPr>
          <w:rFonts w:hint="eastAsia" w:ascii="宋体" w:hAnsi="宋体" w:cs="宋体"/>
          <w:b w:val="0"/>
          <w:bCs w:val="0"/>
          <w:sz w:val="32"/>
        </w:rPr>
      </w:pPr>
      <w:bookmarkStart w:id="768" w:name="_Toc9322"/>
      <w:bookmarkStart w:id="769" w:name="_Toc16101"/>
      <w:bookmarkStart w:id="770" w:name="_Toc152045786"/>
      <w:bookmarkStart w:id="771" w:name="_Toc144974855"/>
      <w:bookmarkStart w:id="772" w:name="_Toc152042575"/>
      <w:r>
        <w:rPr>
          <w:rFonts w:hint="eastAsia" w:ascii="宋体" w:hAnsi="宋体" w:cs="宋体"/>
          <w:b w:val="0"/>
          <w:bCs w:val="0"/>
          <w:sz w:val="32"/>
        </w:rPr>
        <w:t>第四卷</w:t>
      </w:r>
      <w:bookmarkEnd w:id="768"/>
      <w:bookmarkEnd w:id="769"/>
    </w:p>
    <w:p>
      <w:pPr>
        <w:rPr>
          <w:rFonts w:hint="eastAsia" w:ascii="宋体" w:hAnsi="宋体" w:cs="宋体"/>
        </w:rPr>
      </w:pPr>
    </w:p>
    <w:p>
      <w:pPr>
        <w:pStyle w:val="4"/>
        <w:jc w:val="center"/>
        <w:rPr>
          <w:rFonts w:hint="eastAsia" w:ascii="宋体" w:hAnsi="宋体" w:eastAsia="宋体" w:cs="宋体"/>
        </w:rPr>
      </w:pPr>
      <w:bookmarkStart w:id="773" w:name="_Toc9519"/>
      <w:bookmarkStart w:id="774" w:name="_Toc12414"/>
      <w:r>
        <w:rPr>
          <w:rFonts w:hint="eastAsia" w:ascii="宋体" w:hAnsi="宋体" w:eastAsia="宋体" w:cs="宋体"/>
        </w:rPr>
        <w:t>第八章  投标文件格式</w:t>
      </w:r>
      <w:bookmarkEnd w:id="770"/>
      <w:bookmarkEnd w:id="771"/>
      <w:bookmarkEnd w:id="772"/>
      <w:bookmarkEnd w:id="773"/>
      <w:bookmarkEnd w:id="774"/>
    </w:p>
    <w:p>
      <w:pPr>
        <w:spacing w:line="400" w:lineRule="exact"/>
        <w:rPr>
          <w:rFonts w:hint="eastAsia" w:ascii="宋体" w:hAnsi="宋体" w:cs="宋体"/>
        </w:rPr>
      </w:pPr>
      <w:r>
        <w:rPr>
          <w:rFonts w:hint="eastAsia" w:ascii="宋体" w:hAnsi="宋体" w:cs="宋体"/>
        </w:rPr>
        <w:br w:type="page"/>
      </w:r>
    </w:p>
    <w:p>
      <w:pPr>
        <w:spacing w:line="400" w:lineRule="exact"/>
        <w:jc w:val="center"/>
        <w:rPr>
          <w:rFonts w:hint="eastAsia" w:ascii="宋体" w:hAnsi="宋体" w:cs="宋体"/>
          <w:sz w:val="32"/>
          <w:szCs w:val="32"/>
        </w:rPr>
      </w:pPr>
    </w:p>
    <w:p>
      <w:pPr>
        <w:pStyle w:val="4"/>
        <w:jc w:val="center"/>
        <w:rPr>
          <w:rFonts w:hint="eastAsia" w:ascii="宋体" w:hAnsi="宋体" w:eastAsia="宋体" w:cs="宋体"/>
        </w:rPr>
      </w:pPr>
      <w:bookmarkStart w:id="775" w:name="_Toc18555"/>
      <w:bookmarkStart w:id="776" w:name="_Toc7084"/>
      <w:r>
        <w:rPr>
          <w:rFonts w:hint="eastAsia" w:ascii="宋体" w:hAnsi="宋体" w:eastAsia="宋体" w:cs="宋体"/>
        </w:rPr>
        <w:t>一、商  务  标</w:t>
      </w:r>
      <w:bookmarkEnd w:id="775"/>
      <w:bookmarkEnd w:id="776"/>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r>
        <w:rPr>
          <w:rFonts w:hint="eastAsia" w:ascii="宋体" w:hAnsi="宋体" w:cs="宋体"/>
          <w:sz w:val="32"/>
          <w:szCs w:val="32"/>
        </w:rPr>
        <w:t>投标函和商务标中的投标用表格式详见“投标工具”。</w:t>
      </w: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rPr>
      </w:pPr>
      <w:r>
        <w:rPr>
          <w:rFonts w:hint="eastAsia" w:ascii="宋体" w:hAnsi="宋体" w:cs="宋体"/>
        </w:rPr>
        <w:br w:type="page"/>
      </w:r>
    </w:p>
    <w:p>
      <w:pPr>
        <w:pStyle w:val="20"/>
        <w:rPr>
          <w:rFonts w:hint="eastAsia" w:ascii="宋体" w:hAnsi="宋体" w:eastAsia="宋体"/>
          <w:i/>
          <w:sz w:val="21"/>
          <w:szCs w:val="21"/>
        </w:rPr>
      </w:pPr>
      <w:bookmarkStart w:id="777" w:name="_Toc7953"/>
      <w:bookmarkStart w:id="778" w:name="_Toc25988"/>
      <w:r>
        <w:rPr>
          <w:rFonts w:hint="eastAsia" w:ascii="宋体" w:hAnsi="宋体" w:eastAsia="宋体"/>
          <w:i/>
          <w:sz w:val="21"/>
          <w:szCs w:val="21"/>
        </w:rPr>
        <w:t>封面</w:t>
      </w:r>
      <w:bookmarkEnd w:id="777"/>
      <w:bookmarkEnd w:id="778"/>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 xml:space="preserve">工程 </w:t>
      </w:r>
    </w:p>
    <w:p>
      <w:pPr>
        <w:spacing w:line="360" w:lineRule="auto"/>
        <w:jc w:val="center"/>
        <w:rPr>
          <w:rFonts w:hint="eastAsia" w:ascii="宋体" w:hAnsi="宋体" w:cs="宋体"/>
          <w:sz w:val="44"/>
        </w:rPr>
      </w:pPr>
    </w:p>
    <w:p>
      <w:pPr>
        <w:spacing w:line="360" w:lineRule="auto"/>
        <w:jc w:val="center"/>
        <w:rPr>
          <w:rFonts w:hint="eastAsia" w:ascii="宋体" w:hAnsi="宋体" w:cs="宋体"/>
          <w:sz w:val="52"/>
          <w:szCs w:val="52"/>
        </w:rPr>
      </w:pPr>
      <w:r>
        <w:rPr>
          <w:rFonts w:hint="eastAsia" w:ascii="宋体" w:hAnsi="宋体" w:cs="宋体"/>
          <w:sz w:val="52"/>
          <w:szCs w:val="52"/>
        </w:rPr>
        <w:t>投 标 文 件</w:t>
      </w:r>
    </w:p>
    <w:p>
      <w:pPr>
        <w:spacing w:line="480" w:lineRule="auto"/>
        <w:jc w:val="center"/>
        <w:rPr>
          <w:rFonts w:hint="eastAsia" w:ascii="宋体" w:hAnsi="宋体" w:cs="宋体"/>
          <w:sz w:val="56"/>
          <w:szCs w:val="56"/>
        </w:rPr>
      </w:pPr>
      <w:r>
        <w:rPr>
          <w:rFonts w:hint="eastAsia" w:ascii="宋体" w:hAnsi="宋体" w:cs="宋体"/>
          <w:sz w:val="56"/>
          <w:szCs w:val="56"/>
        </w:rPr>
        <w:t>（资信标）</w:t>
      </w:r>
    </w:p>
    <w:p>
      <w:pPr>
        <w:adjustRightInd w:val="0"/>
        <w:snapToGrid w:val="0"/>
        <w:spacing w:line="420" w:lineRule="auto"/>
        <w:rPr>
          <w:rFonts w:hint="eastAsia" w:ascii="宋体" w:hAnsi="宋体" w:cs="宋体"/>
          <w:sz w:val="24"/>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sz w:val="28"/>
          <w:szCs w:val="28"/>
        </w:rPr>
        <w:t>或盖章</w:t>
      </w:r>
      <w:r>
        <w:rPr>
          <w:rFonts w:hint="eastAsia" w:ascii="宋体" w:hAnsi="宋体" w:cs="宋体"/>
          <w:color w:val="000000"/>
          <w:sz w:val="28"/>
          <w:szCs w:val="28"/>
        </w:rPr>
        <w:t>）</w:t>
      </w: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ind w:firstLine="2833" w:firstLineChars="1012"/>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adjustRightInd w:val="0"/>
        <w:snapToGrid w:val="0"/>
        <w:spacing w:line="420" w:lineRule="auto"/>
        <w:ind w:firstLine="610" w:firstLineChars="218"/>
        <w:rPr>
          <w:rFonts w:hint="eastAsia" w:ascii="宋体" w:hAnsi="宋体" w:cs="宋体"/>
          <w:sz w:val="28"/>
          <w:szCs w:val="28"/>
        </w:rPr>
      </w:pPr>
    </w:p>
    <w:p>
      <w:pPr>
        <w:adjustRightInd w:val="0"/>
        <w:snapToGrid w:val="0"/>
        <w:spacing w:line="420" w:lineRule="auto"/>
        <w:ind w:firstLine="523" w:firstLineChars="218"/>
        <w:rPr>
          <w:rFonts w:hint="eastAsia" w:ascii="宋体" w:hAnsi="宋体" w:cs="宋体"/>
          <w:sz w:val="24"/>
        </w:rPr>
      </w:pPr>
    </w:p>
    <w:p>
      <w:pPr>
        <w:spacing w:line="400" w:lineRule="exact"/>
        <w:jc w:val="center"/>
        <w:rPr>
          <w:rFonts w:hint="eastAsia" w:ascii="宋体" w:hAnsi="宋体" w:cs="宋体"/>
        </w:rPr>
      </w:pPr>
      <w:r>
        <w:rPr>
          <w:rFonts w:hint="eastAsia" w:ascii="宋体" w:hAnsi="宋体" w:cs="宋体"/>
        </w:rPr>
        <w:br w:type="page"/>
      </w:r>
      <w:bookmarkStart w:id="779" w:name="_Toc283976568"/>
      <w:bookmarkStart w:id="780" w:name="_Toc152045787"/>
      <w:bookmarkStart w:id="781" w:name="_Toc283886278"/>
      <w:bookmarkStart w:id="782" w:name="_Toc237769323"/>
      <w:bookmarkStart w:id="783" w:name="_Toc152042576"/>
      <w:bookmarkStart w:id="784" w:name="_Toc282596333"/>
      <w:bookmarkStart w:id="785" w:name="_Toc144974856"/>
    </w:p>
    <w:p>
      <w:pPr>
        <w:spacing w:line="400" w:lineRule="exact"/>
        <w:jc w:val="center"/>
        <w:rPr>
          <w:rFonts w:hint="eastAsia" w:ascii="宋体" w:hAnsi="宋体" w:cs="宋体"/>
          <w:sz w:val="28"/>
          <w:szCs w:val="28"/>
        </w:rPr>
      </w:pPr>
      <w:r>
        <w:rPr>
          <w:rFonts w:hint="eastAsia" w:ascii="宋体" w:hAnsi="宋体" w:cs="宋体"/>
          <w:sz w:val="28"/>
          <w:szCs w:val="28"/>
        </w:rPr>
        <w:t>目    录</w:t>
      </w:r>
      <w:bookmarkEnd w:id="779"/>
      <w:bookmarkEnd w:id="780"/>
      <w:bookmarkEnd w:id="781"/>
      <w:bookmarkEnd w:id="782"/>
      <w:bookmarkEnd w:id="783"/>
      <w:bookmarkEnd w:id="784"/>
      <w:bookmarkEnd w:id="785"/>
    </w:p>
    <w:p>
      <w:pPr>
        <w:spacing w:line="540" w:lineRule="exact"/>
        <w:rPr>
          <w:rFonts w:hint="eastAsia" w:ascii="宋体" w:hAnsi="宋体" w:cs="宋体"/>
        </w:rPr>
      </w:pPr>
    </w:p>
    <w:p>
      <w:pPr>
        <w:spacing w:line="540" w:lineRule="exact"/>
      </w:pPr>
      <w:r>
        <w:t>一、项目负责人简历表</w:t>
      </w:r>
    </w:p>
    <w:p>
      <w:pPr>
        <w:spacing w:line="540" w:lineRule="exact"/>
      </w:pPr>
      <w:r>
        <w:t>二、</w:t>
      </w:r>
      <w:r>
        <w:rPr>
          <w:rFonts w:hint="eastAsia"/>
        </w:rPr>
        <w:t>项目</w:t>
      </w:r>
      <w:r>
        <w:t>技术负责人简历表</w:t>
      </w:r>
    </w:p>
    <w:p>
      <w:pPr>
        <w:spacing w:line="540" w:lineRule="exact"/>
      </w:pPr>
      <w:r>
        <w:t>三、主要施工机械设备表</w:t>
      </w:r>
    </w:p>
    <w:p>
      <w:pPr>
        <w:spacing w:line="540" w:lineRule="exact"/>
      </w:pPr>
      <w:r>
        <w:t>四、台州市建设工程投标人资格自查表</w:t>
      </w:r>
    </w:p>
    <w:p>
      <w:pPr>
        <w:spacing w:line="540" w:lineRule="exact"/>
        <w:rPr>
          <w:rFonts w:hint="eastAsia"/>
        </w:rPr>
      </w:pPr>
      <w:r>
        <w:t>五、台州市建设工程投标项目负责人资格自查表</w:t>
      </w:r>
    </w:p>
    <w:p>
      <w:pPr>
        <w:spacing w:line="540" w:lineRule="exact"/>
      </w:pPr>
      <w:r>
        <w:rPr>
          <w:rFonts w:hint="eastAsia"/>
        </w:rPr>
        <w:t>六、台州市建设工程投标人及项目负责人资信分自查表</w:t>
      </w:r>
    </w:p>
    <w:p>
      <w:pPr>
        <w:spacing w:line="540" w:lineRule="exact"/>
      </w:pPr>
      <w:r>
        <w:rPr>
          <w:rFonts w:hint="eastAsia"/>
        </w:rPr>
        <w:t>七</w:t>
      </w:r>
      <w:r>
        <w:t>、台州市建设工程诚信投标承诺书</w:t>
      </w:r>
    </w:p>
    <w:p>
      <w:pPr>
        <w:spacing w:line="540" w:lineRule="exact"/>
        <w:rPr>
          <w:rFonts w:hint="eastAsia"/>
        </w:rPr>
      </w:pPr>
      <w:bookmarkStart w:id="786" w:name="_Toc228163259"/>
      <w:r>
        <w:rPr>
          <w:rFonts w:hint="eastAsia"/>
        </w:rPr>
        <w:t>八</w:t>
      </w:r>
      <w:r>
        <w:t>、台州市建设工程安全生产任职资格承诺书</w:t>
      </w:r>
    </w:p>
    <w:p>
      <w:pPr>
        <w:spacing w:line="540" w:lineRule="exact"/>
      </w:pPr>
      <w:r>
        <w:rPr>
          <w:rFonts w:hint="eastAsia"/>
        </w:rPr>
        <w:t>九</w:t>
      </w:r>
      <w:r>
        <w:t>、</w:t>
      </w:r>
      <w:r>
        <w:rPr>
          <w:rFonts w:hint="eastAsia"/>
        </w:rPr>
        <w:t>法定代表人授权委托书</w:t>
      </w:r>
    </w:p>
    <w:p>
      <w:pPr>
        <w:spacing w:line="540" w:lineRule="exact"/>
        <w:rPr>
          <w:rFonts w:hint="eastAsia"/>
        </w:rPr>
      </w:pPr>
      <w:r>
        <w:rPr>
          <w:rFonts w:hint="eastAsia"/>
        </w:rPr>
        <w:t>十、法定代表人身份证明</w:t>
      </w:r>
    </w:p>
    <w:p>
      <w:pPr>
        <w:spacing w:line="540" w:lineRule="exact"/>
      </w:pPr>
    </w:p>
    <w:p>
      <w:pPr>
        <w:spacing w:line="540" w:lineRule="exact"/>
      </w:pPr>
    </w:p>
    <w:p>
      <w:pPr>
        <w:spacing w:line="540" w:lineRule="exact"/>
      </w:pPr>
    </w:p>
    <w:p>
      <w:pPr>
        <w:spacing w:line="540" w:lineRule="exact"/>
        <w:rPr>
          <w:szCs w:val="28"/>
        </w:rPr>
      </w:pPr>
      <w:r>
        <w:rPr>
          <w:szCs w:val="28"/>
        </w:rPr>
        <w:br w:type="page"/>
      </w:r>
    </w:p>
    <w:p>
      <w:pPr>
        <w:pStyle w:val="20"/>
        <w:rPr>
          <w:rFonts w:cs="Times New Roman"/>
          <w:sz w:val="32"/>
          <w:szCs w:val="21"/>
        </w:rPr>
      </w:pPr>
      <w:bookmarkStart w:id="787" w:name="_Toc68615927"/>
      <w:bookmarkStart w:id="788" w:name="_Toc30591"/>
      <w:r>
        <w:rPr>
          <w:rFonts w:cs="Times New Roman"/>
          <w:szCs w:val="28"/>
        </w:rPr>
        <w:t>一、项目负责人简历表</w:t>
      </w:r>
      <w:bookmarkEnd w:id="787"/>
      <w:bookmarkEnd w:id="788"/>
    </w:p>
    <w:p>
      <w:pPr>
        <w:spacing w:line="360" w:lineRule="auto"/>
        <w:jc w:val="center"/>
        <w:rPr>
          <w:sz w:val="24"/>
        </w:rPr>
      </w:pPr>
      <w:r>
        <w:rPr>
          <w:sz w:val="24"/>
        </w:rPr>
        <w:t xml:space="preserve">  </w:t>
      </w:r>
      <w:r>
        <w:rPr>
          <w:sz w:val="24"/>
          <w:u w:val="single"/>
        </w:rPr>
        <w:t xml:space="preserve">                              </w:t>
      </w:r>
      <w:r>
        <w:rPr>
          <w:sz w:val="24"/>
        </w:rPr>
        <w:t xml:space="preserve">工程 </w:t>
      </w:r>
    </w:p>
    <w:p>
      <w:pPr>
        <w:spacing w:line="360" w:lineRule="auto"/>
        <w:jc w:val="center"/>
        <w:rPr>
          <w:rFonts w:eastAsia="黑体"/>
          <w:sz w:val="44"/>
        </w:rPr>
      </w:pPr>
      <w:r>
        <w:rPr>
          <w:rFonts w:eastAsia="黑体"/>
          <w:sz w:val="44"/>
        </w:rPr>
        <w:t>项目负责人简历表</w:t>
      </w:r>
    </w:p>
    <w:tbl>
      <w:tblPr>
        <w:tblStyle w:val="15"/>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kern w:val="0"/>
                <w:sz w:val="24"/>
              </w:rPr>
            </w:pPr>
          </w:p>
        </w:tc>
      </w:tr>
      <w:tr>
        <w:trPr>
          <w:trHeight w:val="269"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rPr>
            </w:pP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rFonts w:hint="eastAsia"/>
          <w:sz w:val="24"/>
        </w:rPr>
      </w:pPr>
      <w:r>
        <w:t xml:space="preserve">                                  </w:t>
      </w:r>
      <w:r>
        <w:rPr>
          <w:sz w:val="24"/>
        </w:rPr>
        <w:t xml:space="preserve">   投 标 人（盖章）：  </w:t>
      </w:r>
    </w:p>
    <w:p>
      <w:pPr>
        <w:spacing w:line="440" w:lineRule="exact"/>
        <w:ind w:right="840"/>
        <w:jc w:val="right"/>
        <w:rPr>
          <w:sz w:val="24"/>
        </w:rPr>
      </w:pPr>
      <w:r>
        <w:rPr>
          <w:sz w:val="24"/>
        </w:rPr>
        <w:t>日期：    年   月   日</w:t>
      </w:r>
    </w:p>
    <w:p>
      <w:pPr>
        <w:pStyle w:val="20"/>
        <w:rPr>
          <w:rFonts w:cs="Times New Roman"/>
          <w:szCs w:val="28"/>
        </w:rPr>
      </w:pPr>
      <w:bookmarkStart w:id="789" w:name="_Toc68615928"/>
      <w:bookmarkStart w:id="790" w:name="_Toc16595"/>
      <w:r>
        <w:rPr>
          <w:rFonts w:cs="Times New Roman"/>
          <w:szCs w:val="28"/>
        </w:rPr>
        <w:t>二、</w:t>
      </w:r>
      <w:r>
        <w:rPr>
          <w:rFonts w:hint="eastAsia" w:cs="Times New Roman"/>
          <w:szCs w:val="28"/>
        </w:rPr>
        <w:t>项目</w:t>
      </w:r>
      <w:r>
        <w:rPr>
          <w:rFonts w:cs="Times New Roman"/>
          <w:szCs w:val="28"/>
        </w:rPr>
        <w:t>技术负责人简历表</w:t>
      </w:r>
      <w:bookmarkEnd w:id="789"/>
      <w:bookmarkEnd w:id="790"/>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hint="eastAsia" w:eastAsia="黑体"/>
          <w:sz w:val="44"/>
        </w:rPr>
        <w:t>项目</w:t>
      </w:r>
      <w:r>
        <w:rPr>
          <w:rFonts w:eastAsia="黑体"/>
          <w:sz w:val="44"/>
        </w:rPr>
        <w:t>技术负责人简历表</w:t>
      </w:r>
    </w:p>
    <w:tbl>
      <w:tblPr>
        <w:tblStyle w:val="15"/>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kern w:val="0"/>
                <w:sz w:val="24"/>
              </w:rPr>
            </w:pPr>
            <w:r>
              <w:rPr>
                <w:kern w:val="0"/>
                <w:sz w:val="24"/>
              </w:rPr>
              <w:t>　</w:t>
            </w: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sz w:val="24"/>
        </w:rPr>
      </w:pPr>
      <w:r>
        <w:rPr>
          <w:sz w:val="24"/>
        </w:rPr>
        <w:t xml:space="preserve">                                投 标 人（盖章）：  </w:t>
      </w:r>
    </w:p>
    <w:p>
      <w:pPr>
        <w:spacing w:line="440" w:lineRule="exact"/>
        <w:ind w:right="480" w:firstLine="4800" w:firstLineChars="2000"/>
        <w:rPr>
          <w:rFonts w:hint="eastAsia"/>
          <w:sz w:val="24"/>
        </w:rPr>
      </w:pPr>
      <w:r>
        <w:rPr>
          <w:sz w:val="24"/>
        </w:rPr>
        <w:t>日期：    年   月   日</w:t>
      </w:r>
    </w:p>
    <w:p>
      <w:pPr>
        <w:spacing w:line="440" w:lineRule="exact"/>
        <w:ind w:right="480" w:firstLine="4800" w:firstLineChars="2000"/>
        <w:rPr>
          <w:rFonts w:hint="eastAsia"/>
          <w:sz w:val="24"/>
        </w:rPr>
      </w:pPr>
    </w:p>
    <w:p>
      <w:pPr>
        <w:pStyle w:val="20"/>
        <w:rPr>
          <w:rFonts w:cs="Times New Roman"/>
          <w:szCs w:val="28"/>
        </w:rPr>
      </w:pPr>
      <w:bookmarkStart w:id="791" w:name="_Toc68615929"/>
      <w:bookmarkStart w:id="792" w:name="_Toc15792"/>
      <w:r>
        <w:rPr>
          <w:rFonts w:cs="Times New Roman"/>
          <w:szCs w:val="28"/>
        </w:rPr>
        <w:t>三、主要施工机械设备表</w:t>
      </w:r>
      <w:bookmarkEnd w:id="791"/>
      <w:bookmarkEnd w:id="792"/>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eastAsia="黑体"/>
          <w:sz w:val="44"/>
        </w:rPr>
        <w:t>主要施工机械设备表</w:t>
      </w:r>
    </w:p>
    <w:tbl>
      <w:tblPr>
        <w:tblStyle w:val="15"/>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bl>
    <w:p>
      <w:pPr>
        <w:spacing w:line="440" w:lineRule="exact"/>
        <w:jc w:val="right"/>
        <w:rPr>
          <w:sz w:val="24"/>
        </w:rPr>
      </w:pPr>
    </w:p>
    <w:p>
      <w:pPr>
        <w:spacing w:line="440" w:lineRule="exact"/>
        <w:ind w:right="480" w:firstLine="4800" w:firstLineChars="2000"/>
        <w:rPr>
          <w:sz w:val="24"/>
        </w:rPr>
      </w:pPr>
      <w:r>
        <w:rPr>
          <w:sz w:val="24"/>
        </w:rPr>
        <w:t xml:space="preserve">法定代表人（签字或盖章）： </w:t>
      </w:r>
    </w:p>
    <w:p>
      <w:pPr>
        <w:spacing w:line="440" w:lineRule="exact"/>
        <w:jc w:val="right"/>
        <w:rPr>
          <w:sz w:val="24"/>
        </w:rPr>
      </w:pPr>
      <w:r>
        <w:rPr>
          <w:sz w:val="24"/>
        </w:rPr>
        <w:t xml:space="preserve"> </w:t>
      </w:r>
    </w:p>
    <w:p>
      <w:pPr>
        <w:spacing w:line="440" w:lineRule="exact"/>
        <w:ind w:right="480"/>
        <w:jc w:val="center"/>
        <w:rPr>
          <w:sz w:val="24"/>
        </w:rPr>
      </w:pPr>
      <w:r>
        <w:rPr>
          <w:sz w:val="24"/>
        </w:rPr>
        <w:t xml:space="preserve">                                投 标 人（盖章）：  </w:t>
      </w:r>
    </w:p>
    <w:p>
      <w:pPr>
        <w:spacing w:line="440" w:lineRule="exact"/>
        <w:jc w:val="right"/>
        <w:rPr>
          <w:sz w:val="24"/>
        </w:rPr>
      </w:pPr>
      <w:r>
        <w:rPr>
          <w:sz w:val="24"/>
        </w:rPr>
        <w:t xml:space="preserve"> </w:t>
      </w:r>
    </w:p>
    <w:p>
      <w:pPr>
        <w:spacing w:line="440" w:lineRule="exact"/>
        <w:ind w:firstLine="480"/>
        <w:jc w:val="right"/>
        <w:rPr>
          <w:sz w:val="24"/>
        </w:rPr>
      </w:pPr>
      <w:r>
        <w:rPr>
          <w:sz w:val="24"/>
        </w:rPr>
        <w:t>日期：    年   月   日</w:t>
      </w:r>
    </w:p>
    <w:p>
      <w:pPr>
        <w:pStyle w:val="20"/>
        <w:rPr>
          <w:rFonts w:cs="Times New Roman"/>
          <w:szCs w:val="28"/>
        </w:rPr>
      </w:pPr>
      <w:bookmarkStart w:id="793" w:name="_Toc288556325"/>
      <w:bookmarkStart w:id="794" w:name="_Toc370743415"/>
      <w:bookmarkStart w:id="795" w:name="_Toc68615930"/>
      <w:bookmarkStart w:id="796" w:name="_Toc12085"/>
      <w:bookmarkStart w:id="797" w:name="_Toc365645478"/>
      <w:bookmarkStart w:id="798" w:name="_Toc2681"/>
      <w:r>
        <w:rPr>
          <w:rFonts w:cs="Times New Roman"/>
          <w:szCs w:val="28"/>
        </w:rPr>
        <w:t>四、</w:t>
      </w:r>
      <w:bookmarkEnd w:id="793"/>
      <w:r>
        <w:rPr>
          <w:rFonts w:cs="Times New Roman"/>
          <w:szCs w:val="28"/>
        </w:rPr>
        <w:t>台州市建设工程投标人资格自查表</w:t>
      </w:r>
      <w:bookmarkEnd w:id="794"/>
      <w:bookmarkEnd w:id="795"/>
      <w:bookmarkEnd w:id="796"/>
      <w:bookmarkEnd w:id="797"/>
      <w:bookmarkEnd w:id="798"/>
    </w:p>
    <w:p>
      <w:pPr>
        <w:spacing w:line="360" w:lineRule="auto"/>
        <w:jc w:val="center"/>
        <w:rPr>
          <w:sz w:val="24"/>
        </w:rPr>
      </w:pPr>
      <w:r>
        <w:rPr>
          <w:sz w:val="24"/>
          <w:u w:val="single"/>
        </w:rPr>
        <w:t xml:space="preserve">                              </w:t>
      </w:r>
      <w:r>
        <w:rPr>
          <w:sz w:val="24"/>
        </w:rPr>
        <w:t>工程</w:t>
      </w:r>
    </w:p>
    <w:p>
      <w:pPr>
        <w:ind w:leftChars="-95" w:hanging="199" w:hangingChars="66"/>
        <w:jc w:val="center"/>
        <w:rPr>
          <w:rFonts w:eastAsia="黑体"/>
          <w:b/>
          <w:sz w:val="30"/>
          <w:szCs w:val="30"/>
        </w:rPr>
      </w:pPr>
      <w:r>
        <w:rPr>
          <w:rFonts w:eastAsia="黑体"/>
          <w:b/>
          <w:sz w:val="30"/>
          <w:szCs w:val="30"/>
        </w:rPr>
        <w:t>台州市建设工程投标人资格自查表</w:t>
      </w:r>
    </w:p>
    <w:p>
      <w:pPr>
        <w:ind w:leftChars="-95" w:hanging="199" w:hangingChars="66"/>
        <w:jc w:val="center"/>
        <w:rPr>
          <w:rFonts w:eastAsia="黑体"/>
          <w:b/>
          <w:sz w:val="30"/>
          <w:szCs w:val="30"/>
        </w:rPr>
      </w:pPr>
    </w:p>
    <w:tbl>
      <w:tblPr>
        <w:tblStyle w:val="1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spacing w:line="360" w:lineRule="auto"/>
              <w:jc w:val="center"/>
              <w:rPr>
                <w:rFonts w:eastAsia="黑体"/>
                <w:b/>
                <w:szCs w:val="21"/>
              </w:rPr>
            </w:pPr>
            <w:r>
              <w:rPr>
                <w:rFonts w:eastAsia="黑体"/>
                <w:b/>
                <w:szCs w:val="21"/>
              </w:rPr>
              <w:t>序号</w:t>
            </w:r>
          </w:p>
        </w:tc>
        <w:tc>
          <w:tcPr>
            <w:tcW w:w="4611" w:type="dxa"/>
            <w:noWrap w:val="0"/>
            <w:vAlign w:val="center"/>
          </w:tcPr>
          <w:p>
            <w:pPr>
              <w:spacing w:line="360" w:lineRule="auto"/>
              <w:jc w:val="center"/>
              <w:rPr>
                <w:rFonts w:eastAsia="黑体"/>
                <w:b/>
                <w:szCs w:val="21"/>
              </w:rPr>
            </w:pPr>
            <w:r>
              <w:rPr>
                <w:rFonts w:eastAsia="黑体"/>
                <w:b/>
                <w:szCs w:val="21"/>
              </w:rPr>
              <w:t>自查内容</w:t>
            </w:r>
          </w:p>
        </w:tc>
        <w:tc>
          <w:tcPr>
            <w:tcW w:w="1401" w:type="dxa"/>
            <w:noWrap w:val="0"/>
            <w:vAlign w:val="center"/>
          </w:tcPr>
          <w:p>
            <w:pPr>
              <w:adjustRightInd w:val="0"/>
              <w:snapToGrid w:val="0"/>
              <w:jc w:val="center"/>
              <w:rPr>
                <w:rFonts w:eastAsia="黑体"/>
                <w:b/>
                <w:szCs w:val="21"/>
              </w:rPr>
            </w:pPr>
            <w:r>
              <w:rPr>
                <w:rFonts w:eastAsia="黑体"/>
                <w:b/>
                <w:szCs w:val="21"/>
              </w:rPr>
              <w:t>招标文件</w:t>
            </w:r>
          </w:p>
          <w:p>
            <w:pPr>
              <w:adjustRightInd w:val="0"/>
              <w:snapToGrid w:val="0"/>
              <w:jc w:val="center"/>
              <w:rPr>
                <w:rFonts w:eastAsia="黑体"/>
                <w:b/>
                <w:szCs w:val="21"/>
              </w:rPr>
            </w:pPr>
            <w:r>
              <w:rPr>
                <w:rFonts w:eastAsia="黑体"/>
                <w:b/>
                <w:szCs w:val="21"/>
              </w:rPr>
              <w:t>条款号</w:t>
            </w:r>
          </w:p>
        </w:tc>
        <w:tc>
          <w:tcPr>
            <w:tcW w:w="1142" w:type="dxa"/>
            <w:noWrap w:val="0"/>
            <w:vAlign w:val="center"/>
          </w:tcPr>
          <w:p>
            <w:pPr>
              <w:spacing w:line="360" w:lineRule="auto"/>
              <w:jc w:val="center"/>
              <w:rPr>
                <w:rFonts w:eastAsia="黑体"/>
                <w:b/>
                <w:szCs w:val="21"/>
              </w:rPr>
            </w:pPr>
            <w:r>
              <w:rPr>
                <w:rFonts w:eastAsia="黑体"/>
                <w:b/>
                <w:szCs w:val="21"/>
              </w:rPr>
              <w:t>投标要求</w:t>
            </w:r>
          </w:p>
        </w:tc>
        <w:tc>
          <w:tcPr>
            <w:tcW w:w="1140" w:type="dxa"/>
            <w:noWrap w:val="0"/>
            <w:vAlign w:val="center"/>
          </w:tcPr>
          <w:p>
            <w:pPr>
              <w:spacing w:line="360" w:lineRule="auto"/>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w:t>
            </w:r>
          </w:p>
        </w:tc>
        <w:tc>
          <w:tcPr>
            <w:tcW w:w="4611" w:type="dxa"/>
            <w:noWrap w:val="0"/>
            <w:vAlign w:val="center"/>
          </w:tcPr>
          <w:p>
            <w:pPr>
              <w:rPr>
                <w:szCs w:val="21"/>
              </w:rPr>
            </w:pPr>
            <w:r>
              <w:rPr>
                <w:szCs w:val="21"/>
              </w:rPr>
              <w:t>投标人资质条件是否符合</w:t>
            </w:r>
          </w:p>
        </w:tc>
        <w:tc>
          <w:tcPr>
            <w:tcW w:w="1401" w:type="dxa"/>
            <w:noWrap w:val="0"/>
            <w:vAlign w:val="center"/>
          </w:tcPr>
          <w:p>
            <w:pPr>
              <w:spacing w:line="360" w:lineRule="auto"/>
              <w:jc w:val="center"/>
              <w:rPr>
                <w:szCs w:val="21"/>
              </w:rPr>
            </w:pPr>
            <w:r>
              <w:rPr>
                <w:szCs w:val="21"/>
              </w:rPr>
              <w:t>1.4.1（1）</w:t>
            </w:r>
          </w:p>
        </w:tc>
        <w:tc>
          <w:tcPr>
            <w:tcW w:w="1142" w:type="dxa"/>
            <w:noWrap w:val="0"/>
            <w:vAlign w:val="center"/>
          </w:tcPr>
          <w:p>
            <w:pPr>
              <w:spacing w:line="360" w:lineRule="auto"/>
              <w:jc w:val="center"/>
              <w:rPr>
                <w:szCs w:val="21"/>
              </w:rPr>
            </w:pPr>
            <w:r>
              <w:rPr>
                <w:szCs w:val="21"/>
              </w:rPr>
              <w:t>是</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2</w:t>
            </w:r>
          </w:p>
        </w:tc>
        <w:tc>
          <w:tcPr>
            <w:tcW w:w="4611" w:type="dxa"/>
            <w:noWrap w:val="0"/>
            <w:vAlign w:val="center"/>
          </w:tcPr>
          <w:p>
            <w:pPr>
              <w:rPr>
                <w:szCs w:val="21"/>
              </w:rPr>
            </w:pPr>
            <w:r>
              <w:rPr>
                <w:szCs w:val="21"/>
              </w:rPr>
              <w:t>是否为招标人不具有独立法人资格的附属机构（单位）</w:t>
            </w:r>
          </w:p>
        </w:tc>
        <w:tc>
          <w:tcPr>
            <w:tcW w:w="1401" w:type="dxa"/>
            <w:noWrap w:val="0"/>
            <w:vAlign w:val="center"/>
          </w:tcPr>
          <w:p>
            <w:pPr>
              <w:spacing w:line="360" w:lineRule="auto"/>
              <w:jc w:val="center"/>
              <w:rPr>
                <w:szCs w:val="21"/>
              </w:rPr>
            </w:pPr>
            <w:r>
              <w:rPr>
                <w:szCs w:val="21"/>
              </w:rPr>
              <w:t>1.4.3（1）</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3</w:t>
            </w:r>
          </w:p>
        </w:tc>
        <w:tc>
          <w:tcPr>
            <w:tcW w:w="4611" w:type="dxa"/>
            <w:noWrap w:val="0"/>
            <w:vAlign w:val="center"/>
          </w:tcPr>
          <w:p>
            <w:pPr>
              <w:rPr>
                <w:szCs w:val="21"/>
              </w:rPr>
            </w:pPr>
            <w:r>
              <w:rPr>
                <w:szCs w:val="21"/>
              </w:rPr>
              <w:t>是否为本工程前期准备提供设计或咨询服务的，但设计施工总承包的除外</w:t>
            </w:r>
          </w:p>
        </w:tc>
        <w:tc>
          <w:tcPr>
            <w:tcW w:w="1401" w:type="dxa"/>
            <w:noWrap w:val="0"/>
            <w:vAlign w:val="center"/>
          </w:tcPr>
          <w:p>
            <w:pPr>
              <w:spacing w:line="360" w:lineRule="auto"/>
              <w:jc w:val="center"/>
              <w:rPr>
                <w:szCs w:val="21"/>
              </w:rPr>
            </w:pPr>
            <w:r>
              <w:rPr>
                <w:szCs w:val="21"/>
              </w:rPr>
              <w:t>1.4.3（2）</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4</w:t>
            </w:r>
          </w:p>
        </w:tc>
        <w:tc>
          <w:tcPr>
            <w:tcW w:w="4611" w:type="dxa"/>
            <w:noWrap w:val="0"/>
            <w:vAlign w:val="center"/>
          </w:tcPr>
          <w:p>
            <w:pPr>
              <w:rPr>
                <w:szCs w:val="21"/>
              </w:rPr>
            </w:pPr>
            <w:r>
              <w:rPr>
                <w:szCs w:val="21"/>
              </w:rPr>
              <w:t>是否为本工程的监理人</w:t>
            </w:r>
          </w:p>
        </w:tc>
        <w:tc>
          <w:tcPr>
            <w:tcW w:w="1401" w:type="dxa"/>
            <w:noWrap w:val="0"/>
            <w:vAlign w:val="center"/>
          </w:tcPr>
          <w:p>
            <w:pPr>
              <w:spacing w:line="360" w:lineRule="auto"/>
              <w:jc w:val="center"/>
              <w:rPr>
                <w:szCs w:val="21"/>
              </w:rPr>
            </w:pPr>
            <w:r>
              <w:rPr>
                <w:szCs w:val="21"/>
              </w:rPr>
              <w:t>1.4.3（3）</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5</w:t>
            </w:r>
          </w:p>
        </w:tc>
        <w:tc>
          <w:tcPr>
            <w:tcW w:w="4611" w:type="dxa"/>
            <w:noWrap w:val="0"/>
            <w:vAlign w:val="center"/>
          </w:tcPr>
          <w:p>
            <w:pPr>
              <w:rPr>
                <w:szCs w:val="21"/>
              </w:rPr>
            </w:pPr>
            <w:r>
              <w:rPr>
                <w:szCs w:val="21"/>
              </w:rPr>
              <w:t>是否为本工程的代建人</w:t>
            </w:r>
          </w:p>
        </w:tc>
        <w:tc>
          <w:tcPr>
            <w:tcW w:w="1401" w:type="dxa"/>
            <w:noWrap w:val="0"/>
            <w:vAlign w:val="center"/>
          </w:tcPr>
          <w:p>
            <w:pPr>
              <w:spacing w:line="360" w:lineRule="auto"/>
              <w:jc w:val="center"/>
              <w:rPr>
                <w:szCs w:val="21"/>
              </w:rPr>
            </w:pPr>
            <w:r>
              <w:rPr>
                <w:szCs w:val="21"/>
              </w:rPr>
              <w:t>1.4.3（4）</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6</w:t>
            </w:r>
          </w:p>
        </w:tc>
        <w:tc>
          <w:tcPr>
            <w:tcW w:w="4611" w:type="dxa"/>
            <w:noWrap w:val="0"/>
            <w:vAlign w:val="center"/>
          </w:tcPr>
          <w:p>
            <w:pPr>
              <w:rPr>
                <w:szCs w:val="21"/>
              </w:rPr>
            </w:pPr>
            <w:r>
              <w:rPr>
                <w:szCs w:val="21"/>
              </w:rPr>
              <w:t>是否为本工程提供招标代理服务</w:t>
            </w:r>
          </w:p>
        </w:tc>
        <w:tc>
          <w:tcPr>
            <w:tcW w:w="1401" w:type="dxa"/>
            <w:noWrap w:val="0"/>
            <w:vAlign w:val="center"/>
          </w:tcPr>
          <w:p>
            <w:pPr>
              <w:spacing w:line="360" w:lineRule="auto"/>
              <w:jc w:val="center"/>
              <w:rPr>
                <w:szCs w:val="21"/>
              </w:rPr>
            </w:pPr>
            <w:r>
              <w:rPr>
                <w:szCs w:val="21"/>
              </w:rPr>
              <w:t>1.4.3（5）</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7</w:t>
            </w:r>
          </w:p>
        </w:tc>
        <w:tc>
          <w:tcPr>
            <w:tcW w:w="4611" w:type="dxa"/>
            <w:noWrap w:val="0"/>
            <w:vAlign w:val="center"/>
          </w:tcPr>
          <w:p>
            <w:pPr>
              <w:rPr>
                <w:szCs w:val="21"/>
              </w:rPr>
            </w:pPr>
            <w:r>
              <w:rPr>
                <w:szCs w:val="21"/>
              </w:rPr>
              <w:t>是否与本工程的监理人或代建人或招标代理机构同为一个法定代表人</w:t>
            </w:r>
          </w:p>
        </w:tc>
        <w:tc>
          <w:tcPr>
            <w:tcW w:w="1401" w:type="dxa"/>
            <w:noWrap w:val="0"/>
            <w:vAlign w:val="center"/>
          </w:tcPr>
          <w:p>
            <w:pPr>
              <w:spacing w:line="360" w:lineRule="auto"/>
              <w:jc w:val="center"/>
              <w:rPr>
                <w:szCs w:val="21"/>
              </w:rPr>
            </w:pPr>
            <w:r>
              <w:rPr>
                <w:szCs w:val="21"/>
              </w:rPr>
              <w:t>1.4.3（6）</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noWrap w:val="0"/>
            <w:vAlign w:val="center"/>
          </w:tcPr>
          <w:p>
            <w:pPr>
              <w:spacing w:line="360" w:lineRule="auto"/>
              <w:jc w:val="center"/>
              <w:rPr>
                <w:szCs w:val="21"/>
              </w:rPr>
            </w:pPr>
            <w:r>
              <w:rPr>
                <w:szCs w:val="21"/>
              </w:rPr>
              <w:t>8</w:t>
            </w:r>
          </w:p>
        </w:tc>
        <w:tc>
          <w:tcPr>
            <w:tcW w:w="4611" w:type="dxa"/>
            <w:noWrap w:val="0"/>
            <w:vAlign w:val="center"/>
          </w:tcPr>
          <w:p>
            <w:pPr>
              <w:rPr>
                <w:szCs w:val="21"/>
              </w:rPr>
            </w:pPr>
            <w:r>
              <w:rPr>
                <w:szCs w:val="21"/>
              </w:rPr>
              <w:t>是否与本工程的监理人或代建人或招标代理机构相互控股或参股</w:t>
            </w:r>
          </w:p>
        </w:tc>
        <w:tc>
          <w:tcPr>
            <w:tcW w:w="1401" w:type="dxa"/>
            <w:noWrap w:val="0"/>
            <w:vAlign w:val="center"/>
          </w:tcPr>
          <w:p>
            <w:pPr>
              <w:spacing w:line="360" w:lineRule="auto"/>
              <w:jc w:val="center"/>
              <w:rPr>
                <w:szCs w:val="21"/>
              </w:rPr>
            </w:pPr>
            <w:r>
              <w:rPr>
                <w:szCs w:val="21"/>
              </w:rPr>
              <w:t>1.4.3（7）</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9</w:t>
            </w:r>
          </w:p>
        </w:tc>
        <w:tc>
          <w:tcPr>
            <w:tcW w:w="4611" w:type="dxa"/>
            <w:noWrap w:val="0"/>
            <w:vAlign w:val="center"/>
          </w:tcPr>
          <w:p>
            <w:pPr>
              <w:rPr>
                <w:szCs w:val="21"/>
              </w:rPr>
            </w:pPr>
            <w:r>
              <w:rPr>
                <w:szCs w:val="21"/>
              </w:rPr>
              <w:t>是否与本工程的监理人或代建人或招标代理机构相互任职或工作</w:t>
            </w:r>
          </w:p>
        </w:tc>
        <w:tc>
          <w:tcPr>
            <w:tcW w:w="1401" w:type="dxa"/>
            <w:noWrap w:val="0"/>
            <w:vAlign w:val="center"/>
          </w:tcPr>
          <w:p>
            <w:pPr>
              <w:spacing w:line="360" w:lineRule="auto"/>
              <w:jc w:val="center"/>
              <w:rPr>
                <w:szCs w:val="21"/>
              </w:rPr>
            </w:pPr>
            <w:r>
              <w:rPr>
                <w:szCs w:val="21"/>
              </w:rPr>
              <w:t>1.4.3（8）</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10</w:t>
            </w:r>
          </w:p>
        </w:tc>
        <w:tc>
          <w:tcPr>
            <w:tcW w:w="4611" w:type="dxa"/>
            <w:noWrap w:val="0"/>
            <w:vAlign w:val="center"/>
          </w:tcPr>
          <w:p>
            <w:pPr>
              <w:rPr>
                <w:szCs w:val="21"/>
              </w:rPr>
            </w:pPr>
            <w:r>
              <w:rPr>
                <w:szCs w:val="21"/>
              </w:rPr>
              <w:t>是否被责令停业</w:t>
            </w:r>
          </w:p>
        </w:tc>
        <w:tc>
          <w:tcPr>
            <w:tcW w:w="1401" w:type="dxa"/>
            <w:noWrap w:val="0"/>
            <w:vAlign w:val="center"/>
          </w:tcPr>
          <w:p>
            <w:pPr>
              <w:spacing w:line="360" w:lineRule="auto"/>
              <w:jc w:val="center"/>
              <w:rPr>
                <w:szCs w:val="21"/>
              </w:rPr>
            </w:pPr>
            <w:r>
              <w:rPr>
                <w:szCs w:val="21"/>
              </w:rPr>
              <w:t>1.4.3（9）</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11</w:t>
            </w:r>
          </w:p>
        </w:tc>
        <w:tc>
          <w:tcPr>
            <w:tcW w:w="4611" w:type="dxa"/>
            <w:noWrap w:val="0"/>
            <w:vAlign w:val="center"/>
          </w:tcPr>
          <w:p>
            <w:pPr>
              <w:rPr>
                <w:szCs w:val="21"/>
              </w:rPr>
            </w:pPr>
            <w:r>
              <w:rPr>
                <w:szCs w:val="21"/>
              </w:rPr>
              <w:t>是否被暂停或取消投标资格</w:t>
            </w:r>
          </w:p>
        </w:tc>
        <w:tc>
          <w:tcPr>
            <w:tcW w:w="1401" w:type="dxa"/>
            <w:noWrap w:val="0"/>
            <w:vAlign w:val="center"/>
          </w:tcPr>
          <w:p>
            <w:pPr>
              <w:spacing w:line="360" w:lineRule="auto"/>
              <w:jc w:val="center"/>
              <w:rPr>
                <w:szCs w:val="21"/>
              </w:rPr>
            </w:pPr>
            <w:r>
              <w:rPr>
                <w:szCs w:val="21"/>
              </w:rPr>
              <w:t>1.4.3（10）</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12</w:t>
            </w:r>
          </w:p>
        </w:tc>
        <w:tc>
          <w:tcPr>
            <w:tcW w:w="4611" w:type="dxa"/>
            <w:noWrap w:val="0"/>
            <w:vAlign w:val="center"/>
          </w:tcPr>
          <w:p>
            <w:pPr>
              <w:rPr>
                <w:szCs w:val="21"/>
              </w:rPr>
            </w:pPr>
            <w:r>
              <w:rPr>
                <w:szCs w:val="21"/>
              </w:rPr>
              <w:t>是否存在安全生产许可证超出有效期或处于暂扣时限内</w:t>
            </w:r>
          </w:p>
        </w:tc>
        <w:tc>
          <w:tcPr>
            <w:tcW w:w="1401" w:type="dxa"/>
            <w:noWrap w:val="0"/>
            <w:vAlign w:val="center"/>
          </w:tcPr>
          <w:p>
            <w:pPr>
              <w:spacing w:line="360" w:lineRule="auto"/>
              <w:jc w:val="center"/>
              <w:rPr>
                <w:szCs w:val="21"/>
              </w:rPr>
            </w:pPr>
            <w:r>
              <w:rPr>
                <w:szCs w:val="21"/>
              </w:rPr>
              <w:t>1.4.3（11）</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648" w:type="dxa"/>
            <w:noWrap w:val="0"/>
            <w:vAlign w:val="center"/>
          </w:tcPr>
          <w:p>
            <w:pPr>
              <w:spacing w:line="360" w:lineRule="auto"/>
              <w:jc w:val="center"/>
              <w:rPr>
                <w:szCs w:val="21"/>
              </w:rPr>
            </w:pPr>
            <w:r>
              <w:rPr>
                <w:szCs w:val="21"/>
              </w:rPr>
              <w:t>13</w:t>
            </w:r>
          </w:p>
        </w:tc>
        <w:tc>
          <w:tcPr>
            <w:tcW w:w="4611" w:type="dxa"/>
            <w:noWrap w:val="0"/>
            <w:vAlign w:val="center"/>
          </w:tcPr>
          <w:p>
            <w:pPr>
              <w:rPr>
                <w:szCs w:val="21"/>
              </w:rPr>
            </w:pPr>
            <w:r>
              <w:rPr>
                <w:szCs w:val="21"/>
              </w:rPr>
              <w:t>是否存在投标人（包括法定代表人）有行贿犯罪记录的（由投标文件提交截止之日上溯3年，行贿犯罪记录日期以法院判决生效日期为准）</w:t>
            </w:r>
          </w:p>
        </w:tc>
        <w:tc>
          <w:tcPr>
            <w:tcW w:w="1401" w:type="dxa"/>
            <w:noWrap w:val="0"/>
            <w:vAlign w:val="center"/>
          </w:tcPr>
          <w:p>
            <w:pPr>
              <w:spacing w:line="360" w:lineRule="auto"/>
              <w:jc w:val="center"/>
              <w:rPr>
                <w:szCs w:val="21"/>
              </w:rPr>
            </w:pPr>
            <w:r>
              <w:rPr>
                <w:szCs w:val="21"/>
              </w:rPr>
              <w:t>1.4.3（12）</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14</w:t>
            </w:r>
          </w:p>
        </w:tc>
        <w:tc>
          <w:tcPr>
            <w:tcW w:w="4611" w:type="dxa"/>
            <w:noWrap w:val="0"/>
            <w:vAlign w:val="center"/>
          </w:tcPr>
          <w:p>
            <w:pPr>
              <w:rPr>
                <w:szCs w:val="21"/>
              </w:rPr>
            </w:pPr>
            <w:r>
              <w:t>是否存在投标人及相关管理人员安全生产任职资格不符合相关规定的情形</w:t>
            </w:r>
          </w:p>
        </w:tc>
        <w:tc>
          <w:tcPr>
            <w:tcW w:w="1401" w:type="dxa"/>
            <w:noWrap w:val="0"/>
            <w:vAlign w:val="center"/>
          </w:tcPr>
          <w:p>
            <w:pPr>
              <w:spacing w:line="360" w:lineRule="auto"/>
              <w:jc w:val="center"/>
              <w:rPr>
                <w:szCs w:val="21"/>
              </w:rPr>
            </w:pPr>
            <w:r>
              <w:rPr>
                <w:szCs w:val="21"/>
              </w:rPr>
              <w:t>1.4.3（13）</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15</w:t>
            </w:r>
          </w:p>
        </w:tc>
        <w:tc>
          <w:tcPr>
            <w:tcW w:w="4611" w:type="dxa"/>
            <w:noWrap w:val="0"/>
            <w:vAlign w:val="center"/>
          </w:tcPr>
          <w:p>
            <w:pPr>
              <w:rPr>
                <w:szCs w:val="21"/>
              </w:rPr>
            </w:pPr>
            <w:r>
              <w:rPr>
                <w:szCs w:val="21"/>
              </w:rPr>
              <w:t>是否存在《省外企业进浙承接业务备案证明》超出有效期或已注销（仅指浙江省省外企业）</w:t>
            </w:r>
          </w:p>
        </w:tc>
        <w:tc>
          <w:tcPr>
            <w:tcW w:w="1401" w:type="dxa"/>
            <w:noWrap w:val="0"/>
            <w:vAlign w:val="center"/>
          </w:tcPr>
          <w:p>
            <w:pPr>
              <w:spacing w:line="360" w:lineRule="auto"/>
              <w:jc w:val="center"/>
              <w:rPr>
                <w:szCs w:val="21"/>
              </w:rPr>
            </w:pPr>
            <w:r>
              <w:rPr>
                <w:szCs w:val="21"/>
              </w:rPr>
              <w:t>1.4.3（14）</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bl>
    <w:p>
      <w:pPr>
        <w:spacing w:line="440" w:lineRule="exact"/>
        <w:jc w:val="center"/>
        <w:rPr>
          <w:rFonts w:hint="eastAsia"/>
          <w:szCs w:val="21"/>
        </w:rPr>
      </w:pPr>
    </w:p>
    <w:p>
      <w:pPr>
        <w:spacing w:line="440" w:lineRule="exact"/>
        <w:jc w:val="center"/>
        <w:rPr>
          <w:szCs w:val="21"/>
        </w:rPr>
      </w:pPr>
      <w:r>
        <w:rPr>
          <w:rFonts w:hint="eastAsia"/>
          <w:szCs w:val="21"/>
        </w:rPr>
        <w:t xml:space="preserve">                                      </w:t>
      </w:r>
      <w:r>
        <w:rPr>
          <w:szCs w:val="21"/>
        </w:rPr>
        <w:t xml:space="preserve">法定代表人（签字或盖章）：           </w:t>
      </w:r>
    </w:p>
    <w:p>
      <w:pPr>
        <w:spacing w:line="440" w:lineRule="exact"/>
        <w:jc w:val="center"/>
        <w:rPr>
          <w:szCs w:val="21"/>
        </w:rPr>
      </w:pPr>
      <w:r>
        <w:rPr>
          <w:szCs w:val="21"/>
        </w:rPr>
        <w:t xml:space="preserve">                                      投  标  人（盖章）：           </w:t>
      </w:r>
    </w:p>
    <w:p>
      <w:pPr>
        <w:spacing w:line="440" w:lineRule="exact"/>
        <w:ind w:right="560"/>
        <w:jc w:val="right"/>
        <w:rPr>
          <w:rFonts w:hint="eastAsia"/>
          <w:szCs w:val="21"/>
        </w:rPr>
      </w:pPr>
      <w:r>
        <w:rPr>
          <w:szCs w:val="21"/>
        </w:rPr>
        <w:t xml:space="preserve">                                                          年    月    日</w:t>
      </w:r>
    </w:p>
    <w:p>
      <w:pPr>
        <w:spacing w:line="440" w:lineRule="exact"/>
        <w:ind w:right="560"/>
        <w:jc w:val="right"/>
        <w:rPr>
          <w:rFonts w:hint="eastAsia"/>
          <w:sz w:val="28"/>
          <w:szCs w:val="28"/>
        </w:rPr>
        <w:sectPr>
          <w:headerReference r:id="rId18" w:type="default"/>
          <w:footerReference r:id="rId19" w:type="default"/>
          <w:pgSz w:w="11906" w:h="16838"/>
          <w:pgMar w:top="1440" w:right="1416" w:bottom="1440" w:left="1560" w:header="851" w:footer="992" w:gutter="0"/>
          <w:cols w:space="720" w:num="1"/>
          <w:docGrid w:linePitch="312" w:charSpace="0"/>
        </w:sectPr>
      </w:pPr>
    </w:p>
    <w:p>
      <w:pPr>
        <w:pStyle w:val="20"/>
        <w:rPr>
          <w:rFonts w:cs="Times New Roman"/>
          <w:szCs w:val="28"/>
        </w:rPr>
      </w:pPr>
      <w:bookmarkStart w:id="799" w:name="_Toc12334"/>
      <w:bookmarkStart w:id="800" w:name="_Toc365645479"/>
      <w:bookmarkStart w:id="801" w:name="_Toc68615931"/>
      <w:bookmarkStart w:id="802" w:name="_Toc370743416"/>
      <w:r>
        <w:rPr>
          <w:rFonts w:cs="Times New Roman"/>
          <w:szCs w:val="28"/>
        </w:rPr>
        <w:t>五、台州市建设工程投标项目负责人资格自查表</w:t>
      </w:r>
      <w:bookmarkEnd w:id="799"/>
      <w:bookmarkEnd w:id="800"/>
      <w:bookmarkEnd w:id="801"/>
      <w:bookmarkEnd w:id="802"/>
    </w:p>
    <w:p>
      <w:pPr>
        <w:spacing w:line="360" w:lineRule="auto"/>
        <w:jc w:val="center"/>
        <w:rPr>
          <w:sz w:val="24"/>
        </w:rPr>
      </w:pPr>
      <w:r>
        <w:rPr>
          <w:sz w:val="24"/>
          <w:u w:val="single"/>
        </w:rPr>
        <w:t xml:space="preserve">                              </w:t>
      </w:r>
      <w:r>
        <w:rPr>
          <w:sz w:val="24"/>
        </w:rPr>
        <w:t>工程</w:t>
      </w:r>
    </w:p>
    <w:p>
      <w:pPr>
        <w:spacing w:line="440" w:lineRule="exact"/>
        <w:jc w:val="center"/>
        <w:rPr>
          <w:rFonts w:eastAsia="黑体"/>
          <w:b/>
          <w:sz w:val="30"/>
          <w:szCs w:val="30"/>
        </w:rPr>
      </w:pPr>
      <w:r>
        <w:rPr>
          <w:rFonts w:eastAsia="黑体"/>
          <w:b/>
          <w:sz w:val="30"/>
          <w:szCs w:val="30"/>
        </w:rPr>
        <w:t>台州市建设工程投标项目负责人资格自查表</w:t>
      </w:r>
    </w:p>
    <w:p>
      <w:pPr>
        <w:spacing w:line="440" w:lineRule="exact"/>
        <w:jc w:val="center"/>
        <w:rPr>
          <w:rFonts w:eastAsia="黑体"/>
          <w:b/>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080"/>
        <w:gridCol w:w="14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adjustRightInd w:val="0"/>
              <w:snapToGrid w:val="0"/>
              <w:jc w:val="center"/>
              <w:rPr>
                <w:rFonts w:eastAsia="黑体"/>
                <w:b/>
                <w:szCs w:val="21"/>
              </w:rPr>
            </w:pPr>
            <w:r>
              <w:rPr>
                <w:rFonts w:eastAsia="黑体"/>
                <w:b/>
                <w:szCs w:val="21"/>
              </w:rPr>
              <w:t>序号</w:t>
            </w:r>
          </w:p>
        </w:tc>
        <w:tc>
          <w:tcPr>
            <w:tcW w:w="4680" w:type="dxa"/>
            <w:noWrap w:val="0"/>
            <w:vAlign w:val="center"/>
          </w:tcPr>
          <w:p>
            <w:pPr>
              <w:adjustRightInd w:val="0"/>
              <w:snapToGrid w:val="0"/>
              <w:jc w:val="center"/>
              <w:rPr>
                <w:rFonts w:eastAsia="黑体"/>
                <w:b/>
                <w:szCs w:val="21"/>
              </w:rPr>
            </w:pPr>
            <w:r>
              <w:rPr>
                <w:rFonts w:eastAsia="黑体"/>
                <w:b/>
                <w:szCs w:val="21"/>
              </w:rPr>
              <w:t>自查内容</w:t>
            </w:r>
          </w:p>
        </w:tc>
        <w:tc>
          <w:tcPr>
            <w:tcW w:w="1080" w:type="dxa"/>
            <w:noWrap w:val="0"/>
            <w:vAlign w:val="center"/>
          </w:tcPr>
          <w:p>
            <w:pPr>
              <w:adjustRightInd w:val="0"/>
              <w:snapToGrid w:val="0"/>
              <w:jc w:val="center"/>
              <w:rPr>
                <w:rFonts w:eastAsia="黑体"/>
                <w:b/>
                <w:szCs w:val="21"/>
              </w:rPr>
            </w:pPr>
            <w:r>
              <w:rPr>
                <w:rFonts w:eastAsia="黑体"/>
                <w:b/>
                <w:szCs w:val="21"/>
              </w:rPr>
              <w:t>招标文件条款号</w:t>
            </w:r>
          </w:p>
        </w:tc>
        <w:tc>
          <w:tcPr>
            <w:tcW w:w="1440" w:type="dxa"/>
            <w:noWrap w:val="0"/>
            <w:vAlign w:val="center"/>
          </w:tcPr>
          <w:p>
            <w:pPr>
              <w:adjustRightInd w:val="0"/>
              <w:snapToGrid w:val="0"/>
              <w:jc w:val="center"/>
              <w:rPr>
                <w:rFonts w:eastAsia="黑体"/>
                <w:b/>
                <w:szCs w:val="21"/>
              </w:rPr>
            </w:pPr>
            <w:r>
              <w:rPr>
                <w:rFonts w:eastAsia="黑体"/>
                <w:b/>
                <w:szCs w:val="21"/>
              </w:rPr>
              <w:t>投标要求</w:t>
            </w:r>
          </w:p>
        </w:tc>
        <w:tc>
          <w:tcPr>
            <w:tcW w:w="696" w:type="dxa"/>
            <w:noWrap w:val="0"/>
            <w:vAlign w:val="center"/>
          </w:tcPr>
          <w:p>
            <w:pPr>
              <w:adjustRightInd w:val="0"/>
              <w:snapToGrid w:val="0"/>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w:t>
            </w:r>
          </w:p>
        </w:tc>
        <w:tc>
          <w:tcPr>
            <w:tcW w:w="4680" w:type="dxa"/>
            <w:noWrap w:val="0"/>
            <w:vAlign w:val="center"/>
          </w:tcPr>
          <w:p>
            <w:pPr>
              <w:spacing w:line="360" w:lineRule="auto"/>
              <w:rPr>
                <w:b/>
                <w:szCs w:val="21"/>
              </w:rPr>
            </w:pPr>
            <w:r>
              <w:rPr>
                <w:szCs w:val="21"/>
              </w:rPr>
              <w:t>投标项目负责人建造师专业和等级是否符合</w:t>
            </w:r>
          </w:p>
        </w:tc>
        <w:tc>
          <w:tcPr>
            <w:tcW w:w="1080" w:type="dxa"/>
            <w:noWrap w:val="0"/>
            <w:vAlign w:val="center"/>
          </w:tcPr>
          <w:p>
            <w:pPr>
              <w:spacing w:line="360" w:lineRule="auto"/>
              <w:jc w:val="center"/>
              <w:rPr>
                <w:szCs w:val="21"/>
              </w:rPr>
            </w:pPr>
            <w:r>
              <w:rPr>
                <w:szCs w:val="21"/>
              </w:rPr>
              <w:t>1.4.1（2）</w:t>
            </w:r>
          </w:p>
        </w:tc>
        <w:tc>
          <w:tcPr>
            <w:tcW w:w="1440" w:type="dxa"/>
            <w:noWrap w:val="0"/>
            <w:vAlign w:val="center"/>
          </w:tcPr>
          <w:p>
            <w:pPr>
              <w:spacing w:line="360" w:lineRule="auto"/>
              <w:jc w:val="center"/>
              <w:rPr>
                <w:rFonts w:eastAsia="黑体"/>
                <w:szCs w:val="21"/>
              </w:rPr>
            </w:pPr>
            <w:r>
              <w:rPr>
                <w:rFonts w:eastAsia="黑体"/>
                <w:szCs w:val="21"/>
              </w:rPr>
              <w:t>是</w:t>
            </w:r>
          </w:p>
        </w:tc>
        <w:tc>
          <w:tcPr>
            <w:tcW w:w="696" w:type="dxa"/>
            <w:noWrap w:val="0"/>
            <w:vAlign w:val="top"/>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trPr>
        <w:tc>
          <w:tcPr>
            <w:tcW w:w="648" w:type="dxa"/>
            <w:noWrap w:val="0"/>
            <w:vAlign w:val="center"/>
          </w:tcPr>
          <w:p>
            <w:pPr>
              <w:spacing w:line="360" w:lineRule="auto"/>
              <w:jc w:val="center"/>
              <w:rPr>
                <w:b/>
                <w:szCs w:val="21"/>
              </w:rPr>
            </w:pPr>
            <w:r>
              <w:rPr>
                <w:b/>
                <w:szCs w:val="21"/>
              </w:rPr>
              <w:t>2</w:t>
            </w:r>
          </w:p>
        </w:tc>
        <w:tc>
          <w:tcPr>
            <w:tcW w:w="4680" w:type="dxa"/>
            <w:noWrap w:val="0"/>
            <w:vAlign w:val="center"/>
          </w:tcPr>
          <w:p>
            <w:pPr>
              <w:adjustRightInd w:val="0"/>
              <w:snapToGrid w:val="0"/>
              <w:rPr>
                <w:b/>
              </w:rPr>
            </w:pPr>
            <w:r>
              <w:rPr>
                <w:b/>
              </w:rPr>
              <w:t>投标项目负责人在建状态存在下列四种之一情形的：</w:t>
            </w:r>
          </w:p>
          <w:p>
            <w:pPr>
              <w:adjustRightInd w:val="0"/>
              <w:snapToGrid w:val="0"/>
              <w:ind w:firstLine="413" w:firstLineChars="196"/>
              <w:rPr>
                <w:b/>
              </w:rPr>
            </w:pPr>
            <w:r>
              <w:rPr>
                <w:b/>
              </w:rPr>
              <w:t>（1）无在建；</w:t>
            </w:r>
          </w:p>
          <w:p>
            <w:pPr>
              <w:adjustRightInd w:val="0"/>
              <w:snapToGrid w:val="0"/>
              <w:ind w:firstLine="413" w:firstLineChars="196"/>
              <w:rPr>
                <w:b/>
              </w:rPr>
            </w:pPr>
            <w:r>
              <w:rPr>
                <w:b/>
              </w:rPr>
              <w:t>（2）同一工程相邻分段发包或分期施工的；</w:t>
            </w:r>
          </w:p>
          <w:p>
            <w:pPr>
              <w:adjustRightInd w:val="0"/>
              <w:snapToGrid w:val="0"/>
              <w:ind w:firstLine="413" w:firstLineChars="196"/>
              <w:rPr>
                <w:b/>
              </w:rPr>
            </w:pPr>
            <w:r>
              <w:rPr>
                <w:b/>
              </w:rPr>
              <w:t>（3）因非承包方原因致使工程项目停工超过120天（含），经建设单位同意的（并须提供经工程所在地建设（建筑业）行政主管部门同意停工的书面证明原件）；</w:t>
            </w:r>
          </w:p>
          <w:p>
            <w:pPr>
              <w:adjustRightInd w:val="0"/>
              <w:snapToGrid w:val="0"/>
              <w:ind w:firstLine="413" w:firstLineChars="196"/>
              <w:rPr>
                <w:b/>
                <w:szCs w:val="21"/>
              </w:rPr>
            </w:pPr>
            <w:r>
              <w:rPr>
                <w:b/>
                <w:szCs w:val="21"/>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adjustRightInd w:val="0"/>
              <w:snapToGrid w:val="0"/>
              <w:ind w:firstLine="413" w:firstLineChars="196"/>
              <w:rPr>
                <w:b/>
                <w:szCs w:val="21"/>
              </w:rPr>
            </w:pPr>
            <w:r>
              <w:rPr>
                <w:b/>
                <w:szCs w:val="21"/>
              </w:rPr>
              <w:t>属上述（2）、（3）、（4）情形的，投标人应在递交投标文件的同时将有关书面证明材料提交招标人。</w:t>
            </w:r>
          </w:p>
        </w:tc>
        <w:tc>
          <w:tcPr>
            <w:tcW w:w="1080" w:type="dxa"/>
            <w:noWrap w:val="0"/>
            <w:vAlign w:val="center"/>
          </w:tcPr>
          <w:p>
            <w:pPr>
              <w:spacing w:line="360" w:lineRule="auto"/>
              <w:jc w:val="center"/>
              <w:rPr>
                <w:szCs w:val="21"/>
              </w:rPr>
            </w:pPr>
            <w:r>
              <w:rPr>
                <w:szCs w:val="21"/>
              </w:rPr>
              <w:t>1.4.1（3）</w:t>
            </w:r>
          </w:p>
        </w:tc>
        <w:tc>
          <w:tcPr>
            <w:tcW w:w="1440" w:type="dxa"/>
            <w:noWrap w:val="0"/>
            <w:vAlign w:val="center"/>
          </w:tcPr>
          <w:p>
            <w:pPr>
              <w:spacing w:line="360" w:lineRule="auto"/>
              <w:rPr>
                <w:szCs w:val="21"/>
              </w:rPr>
            </w:pPr>
            <w:r>
              <w:rPr>
                <w:b/>
                <w:szCs w:val="21"/>
              </w:rPr>
              <w:t>应是（1）、（2）、（3）、（4）之一情形。自查应填写属何种情形</w:t>
            </w:r>
          </w:p>
        </w:tc>
        <w:tc>
          <w:tcPr>
            <w:tcW w:w="696" w:type="dxa"/>
            <w:noWrap w:val="0"/>
            <w:vAlign w:val="center"/>
          </w:tcPr>
          <w:p>
            <w:pPr>
              <w:spacing w:line="360" w:lineRule="auto"/>
              <w:rPr>
                <w:rFonts w:eastAsia="黑体"/>
                <w:b/>
                <w:szCs w:val="21"/>
              </w:rPr>
            </w:pPr>
            <w:r>
              <w:rPr>
                <w:szCs w:val="21"/>
              </w:rPr>
              <w:t>属</w:t>
            </w:r>
            <w:r>
              <w:rPr>
                <w:szCs w:val="21"/>
                <w:u w:val="single"/>
              </w:rPr>
              <w:t xml:space="preserve">   </w:t>
            </w:r>
            <w:r>
              <w:rPr>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48" w:type="dxa"/>
            <w:noWrap w:val="0"/>
            <w:vAlign w:val="center"/>
          </w:tcPr>
          <w:p>
            <w:pPr>
              <w:spacing w:line="360" w:lineRule="auto"/>
              <w:jc w:val="center"/>
              <w:rPr>
                <w:b/>
                <w:szCs w:val="21"/>
              </w:rPr>
            </w:pPr>
            <w:r>
              <w:rPr>
                <w:b/>
                <w:szCs w:val="21"/>
              </w:rPr>
              <w:t>3</w:t>
            </w:r>
          </w:p>
        </w:tc>
        <w:tc>
          <w:tcPr>
            <w:tcW w:w="4680" w:type="dxa"/>
            <w:noWrap w:val="0"/>
            <w:vAlign w:val="center"/>
          </w:tcPr>
          <w:p>
            <w:pPr>
              <w:adjustRightInd w:val="0"/>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080" w:type="dxa"/>
            <w:noWrap w:val="0"/>
            <w:vAlign w:val="center"/>
          </w:tcPr>
          <w:p>
            <w:pPr>
              <w:spacing w:line="360" w:lineRule="auto"/>
              <w:jc w:val="center"/>
              <w:rPr>
                <w:szCs w:val="21"/>
              </w:rPr>
            </w:pPr>
            <w:r>
              <w:rPr>
                <w:szCs w:val="21"/>
              </w:rPr>
              <w:t>1.4.2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4</w:t>
            </w:r>
          </w:p>
        </w:tc>
        <w:tc>
          <w:tcPr>
            <w:tcW w:w="4680" w:type="dxa"/>
            <w:noWrap w:val="0"/>
            <w:vAlign w:val="center"/>
          </w:tcPr>
          <w:p>
            <w:pPr>
              <w:spacing w:line="360" w:lineRule="auto"/>
              <w:rPr>
                <w:szCs w:val="21"/>
              </w:rPr>
            </w:pPr>
            <w:r>
              <w:rPr>
                <w:szCs w:val="21"/>
              </w:rPr>
              <w:t>投标项目负责人</w:t>
            </w:r>
            <w:r>
              <w:t>是否</w:t>
            </w:r>
            <w:r>
              <w:rPr>
                <w:szCs w:val="21"/>
              </w:rPr>
              <w:t>被暂停或取消投标资格</w:t>
            </w:r>
          </w:p>
        </w:tc>
        <w:tc>
          <w:tcPr>
            <w:tcW w:w="1080" w:type="dxa"/>
            <w:noWrap w:val="0"/>
            <w:vAlign w:val="center"/>
          </w:tcPr>
          <w:p>
            <w:pPr>
              <w:spacing w:line="360" w:lineRule="auto"/>
              <w:jc w:val="center"/>
              <w:rPr>
                <w:szCs w:val="21"/>
              </w:rPr>
            </w:pPr>
            <w:r>
              <w:rPr>
                <w:szCs w:val="21"/>
              </w:rPr>
              <w:t>1.4.3（10）</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648" w:type="dxa"/>
            <w:noWrap w:val="0"/>
            <w:vAlign w:val="center"/>
          </w:tcPr>
          <w:p>
            <w:pPr>
              <w:spacing w:line="360" w:lineRule="auto"/>
              <w:jc w:val="center"/>
              <w:rPr>
                <w:szCs w:val="21"/>
              </w:rPr>
            </w:pPr>
            <w:r>
              <w:rPr>
                <w:szCs w:val="21"/>
              </w:rPr>
              <w:t>5</w:t>
            </w:r>
          </w:p>
        </w:tc>
        <w:tc>
          <w:tcPr>
            <w:tcW w:w="4680" w:type="dxa"/>
            <w:noWrap w:val="0"/>
            <w:vAlign w:val="center"/>
          </w:tcPr>
          <w:p>
            <w:pPr>
              <w:adjustRightInd w:val="0"/>
              <w:snapToGrid w:val="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080" w:type="dxa"/>
            <w:noWrap w:val="0"/>
            <w:vAlign w:val="center"/>
          </w:tcPr>
          <w:p>
            <w:pPr>
              <w:spacing w:line="360" w:lineRule="auto"/>
              <w:ind w:left="445" w:hanging="445" w:hangingChars="212"/>
              <w:jc w:val="center"/>
              <w:rPr>
                <w:szCs w:val="21"/>
              </w:rPr>
            </w:pPr>
            <w:r>
              <w:rPr>
                <w:szCs w:val="21"/>
              </w:rPr>
              <w:t>1.4.3（12）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648" w:type="dxa"/>
            <w:noWrap w:val="0"/>
            <w:vAlign w:val="center"/>
          </w:tcPr>
          <w:p>
            <w:pPr>
              <w:spacing w:line="360" w:lineRule="auto"/>
              <w:jc w:val="center"/>
              <w:rPr>
                <w:szCs w:val="21"/>
              </w:rPr>
            </w:pPr>
            <w:r>
              <w:rPr>
                <w:szCs w:val="21"/>
              </w:rPr>
              <w:t>6</w:t>
            </w:r>
          </w:p>
        </w:tc>
        <w:tc>
          <w:tcPr>
            <w:tcW w:w="4680" w:type="dxa"/>
            <w:noWrap w:val="0"/>
            <w:vAlign w:val="center"/>
          </w:tcPr>
          <w:p>
            <w:pPr>
              <w:adjustRightInd w:val="0"/>
              <w:snapToGrid w:val="0"/>
              <w:rPr>
                <w:szCs w:val="21"/>
              </w:rPr>
            </w:pPr>
            <w:r>
              <w:rPr>
                <w:szCs w:val="21"/>
              </w:rPr>
              <w:t>投标项目负责人安全生产任职资格是否符合相关规定</w:t>
            </w:r>
          </w:p>
        </w:tc>
        <w:tc>
          <w:tcPr>
            <w:tcW w:w="1080" w:type="dxa"/>
            <w:noWrap w:val="0"/>
            <w:vAlign w:val="center"/>
          </w:tcPr>
          <w:p>
            <w:pPr>
              <w:spacing w:line="360" w:lineRule="auto"/>
              <w:jc w:val="center"/>
              <w:rPr>
                <w:szCs w:val="21"/>
              </w:rPr>
            </w:pPr>
            <w:r>
              <w:rPr>
                <w:szCs w:val="21"/>
              </w:rPr>
              <w:t>1.4.3（13）</w:t>
            </w:r>
          </w:p>
        </w:tc>
        <w:tc>
          <w:tcPr>
            <w:tcW w:w="1440" w:type="dxa"/>
            <w:noWrap w:val="0"/>
            <w:vAlign w:val="center"/>
          </w:tcPr>
          <w:p>
            <w:pPr>
              <w:spacing w:line="360" w:lineRule="auto"/>
              <w:jc w:val="center"/>
              <w:rPr>
                <w:szCs w:val="21"/>
              </w:rPr>
            </w:pPr>
            <w:r>
              <w:rPr>
                <w:szCs w:val="21"/>
              </w:rPr>
              <w:t>是</w:t>
            </w:r>
          </w:p>
        </w:tc>
        <w:tc>
          <w:tcPr>
            <w:tcW w:w="696" w:type="dxa"/>
            <w:noWrap w:val="0"/>
            <w:vAlign w:val="top"/>
          </w:tcPr>
          <w:p>
            <w:pPr>
              <w:spacing w:line="360" w:lineRule="auto"/>
              <w:rPr>
                <w:rFonts w:eastAsia="黑体"/>
                <w:b/>
                <w:szCs w:val="21"/>
              </w:rPr>
            </w:pPr>
          </w:p>
        </w:tc>
      </w:tr>
    </w:tbl>
    <w:p>
      <w:pPr>
        <w:adjustRightInd w:val="0"/>
        <w:snapToGrid w:val="0"/>
        <w:spacing w:line="360" w:lineRule="auto"/>
        <w:ind w:firstLine="415" w:firstLineChars="198"/>
        <w:rPr>
          <w:szCs w:val="21"/>
        </w:rPr>
      </w:pPr>
    </w:p>
    <w:p>
      <w:pPr>
        <w:adjustRightInd w:val="0"/>
        <w:snapToGrid w:val="0"/>
        <w:spacing w:line="360" w:lineRule="auto"/>
        <w:ind w:firstLine="415" w:firstLineChars="198"/>
        <w:rPr>
          <w:szCs w:val="21"/>
        </w:rPr>
      </w:pPr>
    </w:p>
    <w:p>
      <w:pPr>
        <w:adjustRightInd w:val="0"/>
        <w:snapToGrid w:val="0"/>
        <w:spacing w:line="360" w:lineRule="auto"/>
        <w:ind w:firstLine="415" w:firstLineChars="198"/>
        <w:rPr>
          <w:rFonts w:hint="eastAsia"/>
          <w:b/>
          <w:szCs w:val="21"/>
        </w:rPr>
      </w:pPr>
      <w:r>
        <w:rPr>
          <w:szCs w:val="21"/>
        </w:rPr>
        <w:t xml:space="preserve">法定代表人（签字或盖章）：         </w:t>
      </w:r>
      <w:r>
        <w:rPr>
          <w:b/>
          <w:szCs w:val="21"/>
        </w:rPr>
        <w:t xml:space="preserve"> </w:t>
      </w:r>
    </w:p>
    <w:p>
      <w:pPr>
        <w:adjustRightInd w:val="0"/>
        <w:snapToGrid w:val="0"/>
        <w:spacing w:line="360" w:lineRule="auto"/>
        <w:ind w:firstLine="415" w:firstLineChars="198"/>
        <w:rPr>
          <w:rFonts w:hint="eastAsia"/>
          <w:szCs w:val="21"/>
        </w:rPr>
      </w:pPr>
    </w:p>
    <w:p>
      <w:pPr>
        <w:adjustRightInd w:val="0"/>
        <w:snapToGrid w:val="0"/>
        <w:spacing w:line="360" w:lineRule="auto"/>
        <w:ind w:firstLine="415" w:firstLineChars="198"/>
        <w:rPr>
          <w:szCs w:val="21"/>
        </w:rPr>
      </w:pPr>
      <w:r>
        <w:t xml:space="preserve">投  标  人（盖章）：              </w:t>
      </w:r>
      <w:r>
        <w:rPr>
          <w:rFonts w:hint="eastAsia"/>
        </w:rPr>
        <w:t xml:space="preserve">                         </w:t>
      </w:r>
      <w:r>
        <w:t>年    月    日</w:t>
      </w:r>
      <w:bookmarkStart w:id="803" w:name="_Toc370743417"/>
    </w:p>
    <w:p>
      <w:pPr>
        <w:adjustRightInd w:val="0"/>
        <w:snapToGrid w:val="0"/>
        <w:spacing w:line="586" w:lineRule="exact"/>
        <w:ind w:right="640" w:firstLine="2940" w:firstLineChars="1400"/>
        <w:jc w:val="center"/>
        <w:rPr>
          <w:rFonts w:hint="eastAsia"/>
          <w:szCs w:val="21"/>
        </w:rPr>
      </w:pPr>
    </w:p>
    <w:p>
      <w:pPr>
        <w:pStyle w:val="20"/>
        <w:rPr>
          <w:rFonts w:cs="Times New Roman"/>
          <w:szCs w:val="28"/>
        </w:rPr>
      </w:pPr>
      <w:bookmarkStart w:id="804" w:name="_Toc22605"/>
      <w:bookmarkStart w:id="805" w:name="_Toc68615932"/>
      <w:r>
        <w:rPr>
          <w:rFonts w:hint="eastAsia" w:cs="Times New Roman"/>
          <w:szCs w:val="28"/>
        </w:rPr>
        <w:t>六、台州市建设工程投标人及项目负责人资信分自查表</w:t>
      </w:r>
      <w:bookmarkEnd w:id="804"/>
      <w:bookmarkEnd w:id="805"/>
    </w:p>
    <w:p>
      <w:pPr>
        <w:pStyle w:val="2"/>
        <w:kinsoku w:val="0"/>
        <w:overflowPunct w:val="0"/>
        <w:spacing w:before="2"/>
        <w:rPr>
          <w:sz w:val="24"/>
        </w:rPr>
      </w:pPr>
    </w:p>
    <w:p>
      <w:pPr>
        <w:pStyle w:val="2"/>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pPr>
        <w:pStyle w:val="2"/>
        <w:kinsoku w:val="0"/>
        <w:overflowPunct w:val="0"/>
        <w:spacing w:before="13"/>
        <w:rPr>
          <w:rFonts w:ascii="微软雅黑" w:eastAsia="微软雅黑" w:cs="微软雅黑"/>
          <w:b/>
          <w:bCs/>
          <w:sz w:val="6"/>
          <w:szCs w:val="6"/>
        </w:rPr>
      </w:pPr>
    </w:p>
    <w:p>
      <w:pPr>
        <w:pStyle w:val="2"/>
        <w:kinsoku w:val="0"/>
        <w:overflowPunct w:val="0"/>
        <w:spacing w:line="516" w:lineRule="exact"/>
        <w:ind w:left="1499"/>
        <w:rPr>
          <w:rFonts w:ascii="微软雅黑" w:eastAsia="微软雅黑" w:cs="微软雅黑"/>
          <w:b/>
          <w:bCs/>
          <w:sz w:val="30"/>
          <w:szCs w:val="30"/>
        </w:rPr>
      </w:pPr>
      <w:r>
        <w:rPr>
          <w:rFonts w:hint="eastAsia" w:ascii="微软雅黑" w:eastAsia="微软雅黑" w:cs="微软雅黑"/>
          <w:b/>
          <w:bCs/>
          <w:sz w:val="30"/>
          <w:szCs w:val="30"/>
        </w:rPr>
        <w:t>台州市建设工程投标人及项目负责人资信分自查表</w:t>
      </w:r>
    </w:p>
    <w:p>
      <w:pPr>
        <w:pStyle w:val="2"/>
        <w:kinsoku w:val="0"/>
        <w:overflowPunct w:val="0"/>
        <w:spacing w:before="182"/>
        <w:ind w:firstLine="560" w:firstLineChars="200"/>
        <w:rPr>
          <w:sz w:val="28"/>
          <w:szCs w:val="28"/>
        </w:rPr>
      </w:pPr>
      <w:r>
        <w:rPr>
          <w:rFonts w:hint="eastAsia"/>
          <w:sz w:val="28"/>
          <w:szCs w:val="28"/>
        </w:rPr>
        <w:t>根据本工程投标截止日前两个月，经台州市住房和城乡建设局网站</w:t>
      </w:r>
    </w:p>
    <w:p>
      <w:pPr>
        <w:pStyle w:val="2"/>
        <w:kinsoku w:val="0"/>
        <w:overflowPunct w:val="0"/>
        <w:spacing w:line="417" w:lineRule="auto"/>
        <w:rPr>
          <w:sz w:val="28"/>
          <w:szCs w:val="28"/>
        </w:rPr>
      </w:pPr>
      <w:r>
        <w:rPr>
          <w:rFonts w:hint="eastAsia"/>
          <w:sz w:val="28"/>
          <w:szCs w:val="28"/>
        </w:rPr>
        <w:t>（</w:t>
      </w:r>
      <w:r>
        <w:rPr>
          <w:sz w:val="28"/>
          <w:szCs w:val="28"/>
        </w:rPr>
        <w:fldChar w:fldCharType="begin"/>
      </w:r>
      <w:r>
        <w:rPr>
          <w:sz w:val="28"/>
          <w:szCs w:val="28"/>
        </w:rPr>
        <w:instrText xml:space="preserve"> HYPERLINK "http://www.tzsjs.gov.cn/" </w:instrText>
      </w:r>
      <w:r>
        <w:rPr>
          <w:sz w:val="28"/>
          <w:szCs w:val="28"/>
        </w:rPr>
        <w:fldChar w:fldCharType="separate"/>
      </w:r>
      <w:r>
        <w:rPr>
          <w:sz w:val="28"/>
          <w:szCs w:val="28"/>
        </w:rPr>
        <w:t>www.tzsjs.gov.cn</w:t>
      </w:r>
      <w:r>
        <w:rPr>
          <w:sz w:val="28"/>
          <w:szCs w:val="28"/>
        </w:rPr>
        <w:fldChar w:fldCharType="end"/>
      </w:r>
      <w:r>
        <w:rPr>
          <w:rFonts w:hint="eastAsia"/>
          <w:sz w:val="28"/>
          <w:szCs w:val="28"/>
        </w:rPr>
        <w:t>）信用评价系统发布的评审结果，我公司及项目负责人的信用评价等级如下：</w:t>
      </w:r>
    </w:p>
    <w:p>
      <w:pPr>
        <w:pStyle w:val="2"/>
        <w:kinsoku w:val="0"/>
        <w:overflowPunct w:val="0"/>
        <w:spacing w:before="12"/>
        <w:rPr>
          <w:sz w:val="13"/>
          <w:szCs w:val="13"/>
        </w:rPr>
      </w:pPr>
    </w:p>
    <w:tbl>
      <w:tblPr>
        <w:tblStyle w:val="15"/>
        <w:tblW w:w="0" w:type="auto"/>
        <w:tblInd w:w="341" w:type="dxa"/>
        <w:tblLayout w:type="fixed"/>
        <w:tblCellMar>
          <w:top w:w="0" w:type="dxa"/>
          <w:left w:w="0" w:type="dxa"/>
          <w:bottom w:w="0" w:type="dxa"/>
          <w:right w:w="0" w:type="dxa"/>
        </w:tblCellMar>
      </w:tblPr>
      <w:tblGrid>
        <w:gridCol w:w="4474"/>
        <w:gridCol w:w="4474"/>
      </w:tblGrid>
      <w:tr>
        <w:tblPrEx>
          <w:tblCellMar>
            <w:top w:w="0" w:type="dxa"/>
            <w:left w:w="0" w:type="dxa"/>
            <w:bottom w:w="0" w:type="dxa"/>
            <w:right w:w="0" w:type="dxa"/>
          </w:tblCellMar>
        </w:tblPrEx>
        <w:trPr>
          <w:trHeight w:val="626"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1"/>
              <w:kinsoku w:val="0"/>
              <w:overflowPunct w:val="0"/>
              <w:rPr>
                <w:rFonts w:ascii="Times New Roman" w:cs="Times New Roman"/>
                <w:sz w:val="28"/>
                <w:szCs w:val="28"/>
              </w:rPr>
            </w:pP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1"/>
              <w:kinsoku w:val="0"/>
              <w:overflowPunct w:val="0"/>
              <w:spacing w:before="135"/>
              <w:jc w:val="center"/>
              <w:rPr>
                <w:sz w:val="28"/>
                <w:szCs w:val="28"/>
              </w:rPr>
            </w:pPr>
            <w:r>
              <w:rPr>
                <w:rFonts w:hint="eastAsia"/>
                <w:sz w:val="28"/>
                <w:szCs w:val="28"/>
              </w:rPr>
              <w:t>信用评价等级</w:t>
            </w: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1"/>
              <w:kinsoku w:val="0"/>
              <w:overflowPunct w:val="0"/>
              <w:spacing w:before="132"/>
              <w:jc w:val="center"/>
              <w:rPr>
                <w:sz w:val="28"/>
                <w:szCs w:val="28"/>
              </w:rPr>
            </w:pPr>
            <w:r>
              <w:rPr>
                <w:rFonts w:hint="eastAsia"/>
                <w:sz w:val="28"/>
                <w:szCs w:val="28"/>
              </w:rPr>
              <w:t>投标人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1"/>
              <w:kinsoku w:val="0"/>
              <w:overflowPunct w:val="0"/>
              <w:rPr>
                <w:rFonts w:ascii="Times New Roman" w:cs="Times New Roman"/>
                <w:sz w:val="28"/>
                <w:szCs w:val="28"/>
              </w:rPr>
            </w:pP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1"/>
              <w:kinsoku w:val="0"/>
              <w:overflowPunct w:val="0"/>
              <w:spacing w:before="132"/>
              <w:jc w:val="center"/>
              <w:rPr>
                <w:sz w:val="28"/>
                <w:szCs w:val="28"/>
              </w:rPr>
            </w:pPr>
            <w:r>
              <w:rPr>
                <w:rFonts w:hint="eastAsia"/>
                <w:sz w:val="28"/>
                <w:szCs w:val="28"/>
              </w:rPr>
              <w:t>项目负责人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1"/>
              <w:kinsoku w:val="0"/>
              <w:overflowPunct w:val="0"/>
              <w:rPr>
                <w:rFonts w:ascii="Times New Roman" w:cs="Times New Roman"/>
                <w:sz w:val="28"/>
                <w:szCs w:val="28"/>
              </w:rPr>
            </w:pPr>
          </w:p>
        </w:tc>
      </w:tr>
    </w:tbl>
    <w:p>
      <w:pPr>
        <w:pStyle w:val="2"/>
        <w:kinsoku w:val="0"/>
        <w:overflowPunct w:val="0"/>
        <w:rPr>
          <w:sz w:val="20"/>
          <w:szCs w:val="20"/>
        </w:rPr>
      </w:pPr>
    </w:p>
    <w:p>
      <w:pPr>
        <w:pStyle w:val="2"/>
        <w:kinsoku w:val="0"/>
        <w:overflowPunct w:val="0"/>
        <w:rPr>
          <w:sz w:val="20"/>
          <w:szCs w:val="20"/>
        </w:rPr>
      </w:pPr>
    </w:p>
    <w:p>
      <w:pPr>
        <w:pStyle w:val="2"/>
        <w:kinsoku w:val="0"/>
        <w:overflowPunct w:val="0"/>
        <w:jc w:val="right"/>
        <w:rPr>
          <w:sz w:val="20"/>
          <w:szCs w:val="20"/>
        </w:rPr>
      </w:pPr>
    </w:p>
    <w:p>
      <w:pPr>
        <w:adjustRightInd w:val="0"/>
        <w:snapToGrid w:val="0"/>
        <w:spacing w:line="360" w:lineRule="auto"/>
        <w:ind w:right="360" w:firstLine="475" w:firstLineChars="198"/>
        <w:jc w:val="right"/>
        <w:rPr>
          <w:rFonts w:hint="eastAsia"/>
          <w:b/>
          <w:sz w:val="24"/>
        </w:rPr>
      </w:pPr>
      <w:r>
        <w:rPr>
          <w:sz w:val="24"/>
        </w:rPr>
        <w:t xml:space="preserve">法定代表人（签字或盖章）：         </w:t>
      </w:r>
      <w:r>
        <w:rPr>
          <w:b/>
          <w:sz w:val="24"/>
        </w:rPr>
        <w:t xml:space="preserve"> </w:t>
      </w:r>
    </w:p>
    <w:p>
      <w:pPr>
        <w:adjustRightInd w:val="0"/>
        <w:snapToGrid w:val="0"/>
        <w:spacing w:line="360" w:lineRule="auto"/>
        <w:ind w:firstLine="475" w:firstLineChars="198"/>
        <w:jc w:val="right"/>
        <w:rPr>
          <w:rFonts w:hint="eastAsia"/>
          <w:sz w:val="24"/>
        </w:rPr>
      </w:pPr>
    </w:p>
    <w:p>
      <w:pPr>
        <w:pStyle w:val="2"/>
        <w:kinsoku w:val="0"/>
        <w:overflowPunct w:val="0"/>
        <w:ind w:right="480" w:firstLine="720" w:firstLineChars="300"/>
        <w:jc w:val="center"/>
        <w:rPr>
          <w:rFonts w:hint="eastAsia"/>
          <w:sz w:val="24"/>
        </w:rPr>
      </w:pPr>
      <w:r>
        <w:rPr>
          <w:sz w:val="24"/>
        </w:rPr>
        <w:t xml:space="preserve">                                  投  标  人（盖章）：              </w:t>
      </w:r>
      <w:r>
        <w:rPr>
          <w:rFonts w:hint="eastAsia"/>
          <w:sz w:val="24"/>
        </w:rPr>
        <w:t xml:space="preserve">               </w:t>
      </w:r>
    </w:p>
    <w:p>
      <w:pPr>
        <w:pStyle w:val="2"/>
        <w:kinsoku w:val="0"/>
        <w:overflowPunct w:val="0"/>
        <w:ind w:firstLine="720" w:firstLineChars="300"/>
        <w:rPr>
          <w:sz w:val="24"/>
        </w:rPr>
      </w:pPr>
      <w:r>
        <w:rPr>
          <w:rFonts w:hint="eastAsia"/>
          <w:sz w:val="24"/>
        </w:rPr>
        <w:t xml:space="preserve">                                               </w:t>
      </w:r>
      <w:r>
        <w:rPr>
          <w:sz w:val="24"/>
        </w:rPr>
        <w:t>年    月    日</w:t>
      </w:r>
    </w:p>
    <w:p>
      <w:pPr>
        <w:pStyle w:val="2"/>
        <w:kinsoku w:val="0"/>
        <w:overflowPunct w:val="0"/>
        <w:spacing w:before="9"/>
        <w:rPr>
          <w:sz w:val="26"/>
          <w:szCs w:val="26"/>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szCs w:val="21"/>
        </w:rPr>
      </w:pPr>
    </w:p>
    <w:p>
      <w:pPr>
        <w:pStyle w:val="20"/>
        <w:rPr>
          <w:rFonts w:cs="Times New Roman"/>
          <w:szCs w:val="28"/>
        </w:rPr>
      </w:pPr>
      <w:bookmarkStart w:id="806" w:name="_Toc370743414"/>
      <w:bookmarkStart w:id="807" w:name="_Toc365645477"/>
      <w:bookmarkStart w:id="808" w:name="_Toc7142"/>
      <w:bookmarkStart w:id="809" w:name="_Toc68615933"/>
      <w:r>
        <w:rPr>
          <w:rFonts w:hint="eastAsia" w:cs="Times New Roman"/>
          <w:szCs w:val="28"/>
        </w:rPr>
        <w:t>七</w:t>
      </w:r>
      <w:r>
        <w:rPr>
          <w:rFonts w:cs="Times New Roman"/>
          <w:szCs w:val="28"/>
        </w:rPr>
        <w:t>、台州市建设工程诚信投标承诺书</w:t>
      </w:r>
      <w:bookmarkEnd w:id="806"/>
      <w:bookmarkEnd w:id="807"/>
      <w:bookmarkEnd w:id="808"/>
      <w:bookmarkEnd w:id="809"/>
    </w:p>
    <w:p>
      <w:pPr>
        <w:spacing w:line="440" w:lineRule="exact"/>
        <w:ind w:firstLine="700" w:firstLineChars="250"/>
        <w:jc w:val="center"/>
        <w:rPr>
          <w:rFonts w:eastAsia="黑体"/>
          <w:sz w:val="28"/>
          <w:szCs w:val="28"/>
        </w:rPr>
      </w:pPr>
    </w:p>
    <w:p>
      <w:pPr>
        <w:spacing w:line="360" w:lineRule="auto"/>
        <w:jc w:val="center"/>
        <w:rPr>
          <w:bCs/>
          <w:sz w:val="44"/>
        </w:rPr>
      </w:pPr>
      <w:r>
        <w:rPr>
          <w:rFonts w:eastAsia="黑体"/>
          <w:sz w:val="44"/>
        </w:rPr>
        <w:t>台州市建设工程诚信投标承诺书</w:t>
      </w:r>
    </w:p>
    <w:p>
      <w:pPr>
        <w:adjustRightInd w:val="0"/>
        <w:snapToGrid w:val="0"/>
        <w:spacing w:line="360" w:lineRule="auto"/>
        <w:rPr>
          <w:sz w:val="24"/>
        </w:rPr>
      </w:pPr>
    </w:p>
    <w:p>
      <w:pPr>
        <w:adjustRightInd w:val="0"/>
        <w:snapToGrid w:val="0"/>
        <w:spacing w:line="420" w:lineRule="auto"/>
        <w:ind w:firstLine="491" w:firstLineChars="205"/>
        <w:rPr>
          <w:sz w:val="24"/>
        </w:rPr>
      </w:pPr>
      <w:r>
        <w:rPr>
          <w:sz w:val="24"/>
        </w:rPr>
        <w:t>本人以企业法定代表人的身份郑重承诺：</w:t>
      </w:r>
    </w:p>
    <w:p>
      <w:pPr>
        <w:adjustRightInd w:val="0"/>
        <w:snapToGrid w:val="0"/>
        <w:spacing w:line="420" w:lineRule="auto"/>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pPr>
        <w:adjustRightInd w:val="0"/>
        <w:snapToGrid w:val="0"/>
        <w:spacing w:line="420" w:lineRule="auto"/>
        <w:ind w:firstLine="523" w:firstLineChars="218"/>
        <w:rPr>
          <w:sz w:val="24"/>
        </w:rPr>
      </w:pPr>
      <w:r>
        <w:rPr>
          <w:sz w:val="24"/>
        </w:rPr>
        <w:t>二、所提供的一切材料都是真实、有效、合法的；</w:t>
      </w:r>
    </w:p>
    <w:p>
      <w:pPr>
        <w:adjustRightInd w:val="0"/>
        <w:snapToGrid w:val="0"/>
        <w:spacing w:line="420" w:lineRule="auto"/>
        <w:ind w:firstLine="535" w:firstLineChars="223"/>
        <w:rPr>
          <w:sz w:val="24"/>
        </w:rPr>
      </w:pPr>
      <w:r>
        <w:rPr>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sz w:val="24"/>
        </w:rPr>
      </w:pPr>
      <w:r>
        <w:rPr>
          <w:sz w:val="24"/>
        </w:rPr>
        <w:t>四、不存在串通投标行为（包括不存在招标文件第三章“评标办法”第3.1.2和第3.1.3项规定的情形）；</w:t>
      </w:r>
    </w:p>
    <w:p>
      <w:pPr>
        <w:adjustRightInd w:val="0"/>
        <w:snapToGrid w:val="0"/>
        <w:spacing w:line="420" w:lineRule="auto"/>
        <w:ind w:firstLine="513" w:firstLineChars="214"/>
        <w:rPr>
          <w:sz w:val="24"/>
        </w:rPr>
      </w:pPr>
      <w:r>
        <w:rPr>
          <w:sz w:val="24"/>
        </w:rPr>
        <w:t>五、不存在他人以本公司名义投标或者不存在以其他方式弄虚作假的行为；</w:t>
      </w:r>
    </w:p>
    <w:p>
      <w:pPr>
        <w:adjustRightInd w:val="0"/>
        <w:snapToGrid w:val="0"/>
        <w:spacing w:line="420" w:lineRule="auto"/>
        <w:ind w:firstLine="513" w:firstLineChars="214"/>
        <w:rPr>
          <w:sz w:val="24"/>
        </w:rPr>
      </w:pPr>
      <w:r>
        <w:rPr>
          <w:sz w:val="24"/>
        </w:rPr>
        <w:t>六、不存在向招标人或者评标委员会成员行贿以牟取中标的行为。</w:t>
      </w:r>
    </w:p>
    <w:p>
      <w:pPr>
        <w:adjustRightInd w:val="0"/>
        <w:snapToGrid w:val="0"/>
        <w:spacing w:line="420" w:lineRule="auto"/>
        <w:ind w:firstLine="513" w:firstLineChars="214"/>
        <w:rPr>
          <w:sz w:val="24"/>
        </w:rPr>
      </w:pPr>
    </w:p>
    <w:p>
      <w:pPr>
        <w:adjustRightInd w:val="0"/>
        <w:snapToGrid w:val="0"/>
        <w:spacing w:line="420" w:lineRule="auto"/>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pPr>
        <w:adjustRightInd w:val="0"/>
        <w:snapToGrid w:val="0"/>
        <w:spacing w:line="420" w:lineRule="auto"/>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sz w:val="24"/>
          <w:u w:val="single"/>
        </w:rPr>
      </w:pPr>
    </w:p>
    <w:p>
      <w:pPr>
        <w:adjustRightInd w:val="0"/>
        <w:snapToGrid w:val="0"/>
        <w:spacing w:line="420" w:lineRule="auto"/>
        <w:ind w:firstLine="3360" w:firstLineChars="1400"/>
        <w:rPr>
          <w:sz w:val="24"/>
        </w:rPr>
      </w:pPr>
      <w:r>
        <w:rPr>
          <w:sz w:val="24"/>
        </w:rPr>
        <w:t>法定代表人（签字或盖章）：</w:t>
      </w:r>
    </w:p>
    <w:p>
      <w:pPr>
        <w:adjustRightInd w:val="0"/>
        <w:snapToGrid w:val="0"/>
        <w:spacing w:line="420" w:lineRule="auto"/>
        <w:ind w:firstLine="3360" w:firstLineChars="1400"/>
        <w:rPr>
          <w:rFonts w:hint="eastAsia"/>
          <w:sz w:val="24"/>
        </w:rPr>
      </w:pPr>
    </w:p>
    <w:p>
      <w:pPr>
        <w:adjustRightInd w:val="0"/>
        <w:snapToGrid w:val="0"/>
        <w:spacing w:line="420" w:lineRule="auto"/>
        <w:ind w:firstLine="3360" w:firstLineChars="1400"/>
        <w:rPr>
          <w:sz w:val="24"/>
        </w:rPr>
      </w:pPr>
      <w:r>
        <w:rPr>
          <w:sz w:val="24"/>
        </w:rPr>
        <w:t>投  标  人（盖章）：</w:t>
      </w:r>
    </w:p>
    <w:p>
      <w:pPr>
        <w:spacing w:line="420" w:lineRule="auto"/>
        <w:jc w:val="right"/>
        <w:rPr>
          <w:sz w:val="24"/>
        </w:rPr>
      </w:pPr>
      <w:r>
        <w:rPr>
          <w:sz w:val="24"/>
        </w:rPr>
        <w:t xml:space="preserve">       年    月    日</w:t>
      </w:r>
    </w:p>
    <w:p>
      <w:pPr>
        <w:spacing w:line="420" w:lineRule="auto"/>
        <w:jc w:val="right"/>
        <w:rPr>
          <w:szCs w:val="32"/>
        </w:rPr>
      </w:pPr>
      <w:r>
        <w:rPr>
          <w:sz w:val="24"/>
        </w:rPr>
        <w:br w:type="page"/>
      </w:r>
    </w:p>
    <w:bookmarkEnd w:id="786"/>
    <w:bookmarkEnd w:id="803"/>
    <w:p>
      <w:pPr>
        <w:pStyle w:val="20"/>
        <w:rPr>
          <w:rFonts w:cs="Times New Roman"/>
          <w:szCs w:val="28"/>
        </w:rPr>
      </w:pPr>
      <w:bookmarkStart w:id="810" w:name="_Toc68615934"/>
      <w:bookmarkStart w:id="811" w:name="_Toc17965"/>
      <w:r>
        <w:rPr>
          <w:rFonts w:hint="eastAsia" w:cs="Times New Roman"/>
          <w:szCs w:val="28"/>
        </w:rPr>
        <w:t>八</w:t>
      </w:r>
      <w:r>
        <w:rPr>
          <w:rFonts w:cs="Times New Roman"/>
          <w:szCs w:val="28"/>
        </w:rPr>
        <w:t>、台州市建设工程安全生产任职资格承诺书</w:t>
      </w:r>
      <w:bookmarkEnd w:id="810"/>
      <w:bookmarkEnd w:id="811"/>
    </w:p>
    <w:p>
      <w:pPr>
        <w:adjustRightInd w:val="0"/>
        <w:snapToGrid w:val="0"/>
        <w:spacing w:before="156" w:beforeLines="50" w:line="360" w:lineRule="auto"/>
        <w:rPr>
          <w:b/>
          <w:sz w:val="28"/>
          <w:szCs w:val="28"/>
        </w:rPr>
      </w:pPr>
    </w:p>
    <w:p>
      <w:pPr>
        <w:adjustRightInd w:val="0"/>
        <w:snapToGrid w:val="0"/>
        <w:spacing w:before="156" w:beforeLines="50" w:line="360" w:lineRule="auto"/>
        <w:rPr>
          <w:b/>
          <w:sz w:val="28"/>
          <w:szCs w:val="28"/>
        </w:rPr>
      </w:pPr>
    </w:p>
    <w:p>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pPr>
        <w:adjustRightInd w:val="0"/>
        <w:snapToGrid w:val="0"/>
        <w:ind w:firstLine="1738" w:firstLineChars="541"/>
        <w:rPr>
          <w:b/>
          <w:sz w:val="32"/>
          <w:szCs w:val="32"/>
        </w:rPr>
      </w:pPr>
    </w:p>
    <w:p>
      <w:pPr>
        <w:adjustRightInd w:val="0"/>
        <w:snapToGrid w:val="0"/>
        <w:jc w:val="center"/>
        <w:rPr>
          <w:b/>
          <w:sz w:val="32"/>
          <w:szCs w:val="32"/>
        </w:rPr>
      </w:pPr>
      <w:r>
        <w:rPr>
          <w:b/>
          <w:sz w:val="32"/>
          <w:szCs w:val="32"/>
        </w:rPr>
        <w:t>台州市建设工程安全生产任职资格承诺书</w:t>
      </w:r>
    </w:p>
    <w:p>
      <w:pPr>
        <w:adjustRightInd w:val="0"/>
        <w:snapToGrid w:val="0"/>
        <w:jc w:val="center"/>
        <w:rPr>
          <w:b/>
          <w:sz w:val="32"/>
          <w:szCs w:val="32"/>
        </w:rPr>
      </w:pPr>
    </w:p>
    <w:p>
      <w:pPr>
        <w:rPr>
          <w:sz w:val="30"/>
          <w:szCs w:val="30"/>
        </w:rPr>
      </w:pPr>
      <w:r>
        <w:t xml:space="preserve">  </w:t>
      </w:r>
      <w:r>
        <w:rPr>
          <w:sz w:val="30"/>
          <w:szCs w:val="30"/>
        </w:rPr>
        <w:t xml:space="preserve">   本人以企业法定代表人的身份郑重承诺：</w:t>
      </w:r>
    </w:p>
    <w:p>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line="360" w:lineRule="auto"/>
        <w:ind w:firstLine="2880" w:firstLineChars="1200"/>
        <w:rPr>
          <w:sz w:val="24"/>
        </w:rPr>
      </w:pPr>
      <w:r>
        <w:rPr>
          <w:sz w:val="24"/>
        </w:rPr>
        <w:t xml:space="preserve">法定代表人（签字或盖章）：                </w:t>
      </w:r>
    </w:p>
    <w:p>
      <w:pPr>
        <w:adjustRightInd w:val="0"/>
        <w:snapToGrid w:val="0"/>
        <w:spacing w:line="586" w:lineRule="exact"/>
        <w:ind w:right="640" w:firstLine="3000" w:firstLineChars="1250"/>
        <w:rPr>
          <w:rFonts w:hint="eastAsia"/>
          <w:sz w:val="24"/>
        </w:rPr>
      </w:pPr>
    </w:p>
    <w:p>
      <w:pPr>
        <w:adjustRightInd w:val="0"/>
        <w:snapToGrid w:val="0"/>
        <w:spacing w:line="586" w:lineRule="exact"/>
        <w:ind w:right="640" w:firstLine="3000" w:firstLineChars="1250"/>
        <w:rPr>
          <w:sz w:val="24"/>
        </w:rPr>
      </w:pPr>
      <w:r>
        <w:rPr>
          <w:sz w:val="24"/>
        </w:rPr>
        <w:t>投  标  人（盖章）：         年    月   日</w:t>
      </w: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rPr>
      </w:pPr>
    </w:p>
    <w:p>
      <w:pPr>
        <w:rPr>
          <w:rFonts w:hint="eastAsia"/>
          <w:sz w:val="24"/>
        </w:rPr>
      </w:pPr>
    </w:p>
    <w:p>
      <w:pPr>
        <w:rPr>
          <w:rFonts w:hint="eastAsia"/>
          <w:sz w:val="24"/>
        </w:rPr>
      </w:pPr>
    </w:p>
    <w:p>
      <w:pPr>
        <w:rPr>
          <w:rFonts w:hint="eastAsia"/>
          <w:sz w:val="24"/>
        </w:rPr>
      </w:pPr>
    </w:p>
    <w:p>
      <w:pPr>
        <w:rPr>
          <w:sz w:val="24"/>
        </w:rPr>
      </w:pPr>
    </w:p>
    <w:p>
      <w:pPr>
        <w:pStyle w:val="20"/>
        <w:rPr>
          <w:rFonts w:cs="Times New Roman"/>
          <w:szCs w:val="28"/>
        </w:rPr>
      </w:pPr>
      <w:bookmarkStart w:id="812" w:name="_Toc11608"/>
      <w:bookmarkStart w:id="813" w:name="_Toc68615935"/>
      <w:r>
        <w:rPr>
          <w:rFonts w:hint="eastAsia" w:cs="Times New Roman"/>
          <w:szCs w:val="28"/>
        </w:rPr>
        <w:t>九</w:t>
      </w:r>
      <w:r>
        <w:rPr>
          <w:rFonts w:cs="Times New Roman"/>
          <w:szCs w:val="28"/>
        </w:rPr>
        <w:t>、法定代表人授权委托书</w:t>
      </w:r>
      <w:bookmarkEnd w:id="812"/>
      <w:bookmarkEnd w:id="813"/>
    </w:p>
    <w:p>
      <w:pPr>
        <w:adjustRightInd w:val="0"/>
        <w:snapToGrid w:val="0"/>
        <w:spacing w:before="156" w:beforeLines="50" w:line="360" w:lineRule="auto"/>
        <w:jc w:val="center"/>
        <w:rPr>
          <w:rFonts w:eastAsia="黑体"/>
          <w:sz w:val="44"/>
        </w:rPr>
      </w:pPr>
      <w:r>
        <w:rPr>
          <w:rFonts w:eastAsia="黑体"/>
          <w:sz w:val="44"/>
        </w:rPr>
        <w:t>法定代表人授权委托书</w:t>
      </w:r>
    </w:p>
    <w:p>
      <w:pPr>
        <w:adjustRightInd w:val="0"/>
        <w:snapToGrid w:val="0"/>
        <w:spacing w:before="156" w:beforeLines="50" w:line="360" w:lineRule="auto"/>
        <w:jc w:val="center"/>
        <w:rPr>
          <w:sz w:val="28"/>
        </w:rPr>
      </w:pPr>
      <w:r>
        <w:rPr>
          <w:sz w:val="28"/>
        </w:rPr>
        <w:t>（参考样张）</w:t>
      </w: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firstLine="600"/>
        <w:rPr>
          <w:sz w:val="28"/>
          <w:u w:val="single"/>
        </w:rPr>
      </w:pPr>
      <w:r>
        <w:rPr>
          <w:sz w:val="28"/>
        </w:rPr>
        <w:t>本授权委托书声明：我</w:t>
      </w:r>
      <w:r>
        <w:rPr>
          <w:sz w:val="28"/>
          <w:u w:val="single"/>
        </w:rPr>
        <w:t xml:space="preserve">         </w:t>
      </w:r>
      <w:r>
        <w:rPr>
          <w:sz w:val="28"/>
        </w:rPr>
        <w:t>（姓名）系</w:t>
      </w:r>
      <w:r>
        <w:rPr>
          <w:sz w:val="28"/>
          <w:u w:val="single"/>
        </w:rPr>
        <w:t xml:space="preserve">                 </w:t>
      </w:r>
    </w:p>
    <w:p>
      <w:pPr>
        <w:adjustRightInd w:val="0"/>
        <w:snapToGrid w:val="0"/>
        <w:spacing w:before="156" w:beforeLines="50" w:line="360" w:lineRule="auto"/>
        <w:rPr>
          <w:sz w:val="28"/>
        </w:rPr>
      </w:pP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pPr>
        <w:adjustRightInd w:val="0"/>
        <w:snapToGrid w:val="0"/>
        <w:spacing w:before="156" w:beforeLines="50" w:line="360" w:lineRule="auto"/>
        <w:ind w:firstLine="560" w:firstLineChars="200"/>
        <w:rPr>
          <w:sz w:val="28"/>
        </w:rPr>
      </w:pPr>
      <w:r>
        <w:rPr>
          <w:sz w:val="28"/>
        </w:rPr>
        <w:t>代理人无转委权，特此委托。</w:t>
      </w:r>
    </w:p>
    <w:p>
      <w:pPr>
        <w:adjustRightInd w:val="0"/>
        <w:snapToGrid w:val="0"/>
        <w:spacing w:before="156" w:beforeLines="50" w:line="360" w:lineRule="auto"/>
        <w:rPr>
          <w:sz w:val="28"/>
        </w:rPr>
      </w:pPr>
    </w:p>
    <w:p>
      <w:pPr>
        <w:adjustRightInd w:val="0"/>
        <w:snapToGrid w:val="0"/>
        <w:spacing w:before="156" w:beforeLines="50" w:line="360" w:lineRule="auto"/>
        <w:rPr>
          <w:sz w:val="28"/>
        </w:rPr>
      </w:pPr>
    </w:p>
    <w:p>
      <w:pPr>
        <w:adjustRightInd w:val="0"/>
        <w:snapToGrid w:val="0"/>
        <w:spacing w:before="156" w:beforeLines="50" w:line="360" w:lineRule="auto"/>
        <w:rPr>
          <w:sz w:val="28"/>
        </w:rPr>
      </w:pPr>
      <w:r>
        <w:rPr>
          <w:sz w:val="28"/>
        </w:rPr>
        <w:t>投标人（盖章）：</w:t>
      </w:r>
      <w:r>
        <w:rPr>
          <w:sz w:val="28"/>
          <w:u w:val="single"/>
        </w:rPr>
        <w:t xml:space="preserve">                                         </w:t>
      </w:r>
    </w:p>
    <w:p>
      <w:pPr>
        <w:adjustRightInd w:val="0"/>
        <w:snapToGrid w:val="0"/>
        <w:spacing w:before="156" w:beforeLines="50" w:line="360" w:lineRule="auto"/>
        <w:rPr>
          <w:sz w:val="28"/>
        </w:rPr>
      </w:pPr>
      <w:r>
        <w:rPr>
          <w:sz w:val="28"/>
        </w:rPr>
        <w:t>法定代表人（盖章）：</w:t>
      </w:r>
      <w:r>
        <w:rPr>
          <w:sz w:val="28"/>
          <w:u w:val="single"/>
        </w:rPr>
        <w:t xml:space="preserve">                                     </w:t>
      </w:r>
    </w:p>
    <w:p>
      <w:pPr>
        <w:adjustRightInd w:val="0"/>
        <w:snapToGrid w:val="0"/>
        <w:spacing w:before="156" w:beforeLines="50"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pPr>
        <w:adjustRightInd w:val="0"/>
        <w:snapToGrid w:val="0"/>
        <w:spacing w:before="156" w:beforeLines="50"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pPr>
        <w:adjustRightInd w:val="0"/>
        <w:snapToGrid w:val="0"/>
        <w:spacing w:before="156" w:beforeLines="50" w:line="360" w:lineRule="auto"/>
        <w:rPr>
          <w:sz w:val="28"/>
        </w:r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pStyle w:val="2"/>
        <w:rPr>
          <w:rFonts w:hint="eastAsia"/>
          <w:sz w:val="28"/>
        </w:rPr>
      </w:pPr>
    </w:p>
    <w:p>
      <w:pPr>
        <w:pStyle w:val="20"/>
        <w:rPr>
          <w:rFonts w:hint="eastAsia" w:cs="Times New Roman"/>
          <w:szCs w:val="28"/>
        </w:rPr>
      </w:pPr>
      <w:bookmarkStart w:id="814" w:name="_Toc68615936"/>
      <w:bookmarkStart w:id="815" w:name="_Toc13891"/>
      <w:r>
        <w:rPr>
          <w:rFonts w:hint="eastAsia" w:cs="Times New Roman"/>
          <w:szCs w:val="28"/>
        </w:rPr>
        <w:t>十、法定代表人身份证明</w:t>
      </w:r>
      <w:bookmarkEnd w:id="814"/>
      <w:bookmarkEnd w:id="815"/>
    </w:p>
    <w:p>
      <w:pPr>
        <w:adjustRightInd w:val="0"/>
        <w:snapToGrid w:val="0"/>
        <w:spacing w:before="156" w:beforeLines="50" w:line="360" w:lineRule="auto"/>
        <w:jc w:val="center"/>
        <w:rPr>
          <w:rFonts w:hint="eastAsia" w:eastAsia="黑体"/>
          <w:sz w:val="44"/>
        </w:rPr>
      </w:pPr>
      <w:r>
        <w:rPr>
          <w:rFonts w:hint="eastAsia" w:eastAsia="黑体"/>
          <w:sz w:val="44"/>
        </w:rPr>
        <w:t>法定代表人身份证明</w:t>
      </w:r>
    </w:p>
    <w:p>
      <w:pPr>
        <w:adjustRightInd w:val="0"/>
        <w:snapToGrid w:val="0"/>
        <w:spacing w:before="156" w:beforeLines="50" w:line="360" w:lineRule="auto"/>
        <w:jc w:val="center"/>
        <w:rPr>
          <w:rFonts w:hint="eastAsia"/>
          <w:sz w:val="28"/>
        </w:rPr>
      </w:pPr>
      <w:r>
        <w:rPr>
          <w:rFonts w:hint="eastAsia"/>
          <w:sz w:val="28"/>
        </w:rPr>
        <w:t>（参考样张）</w:t>
      </w:r>
    </w:p>
    <w:p>
      <w:pPr>
        <w:widowControl/>
        <w:spacing w:line="360" w:lineRule="auto"/>
        <w:jc w:val="center"/>
        <w:rPr>
          <w:rFonts w:hint="eastAsia" w:ascii="方正小标宋简体" w:hAnsi="方正小标宋简体"/>
          <w:sz w:val="44"/>
          <w:szCs w:val="44"/>
        </w:rPr>
      </w:pPr>
    </w:p>
    <w:p>
      <w:pPr>
        <w:autoSpaceDE w:val="0"/>
        <w:autoSpaceDN w:val="0"/>
        <w:adjustRightInd w:val="0"/>
        <w:snapToGrid w:val="0"/>
        <w:spacing w:line="360" w:lineRule="auto"/>
        <w:ind w:firstLine="560" w:firstLineChars="200"/>
        <w:textAlignment w:val="baseline"/>
        <w:rPr>
          <w:rFonts w:ascii="宋体" w:hAnsi="宋体"/>
          <w:kern w:val="0"/>
          <w:sz w:val="28"/>
          <w:szCs w:val="28"/>
          <w:u w:val="single"/>
        </w:rPr>
      </w:pPr>
      <w:r>
        <w:rPr>
          <w:rFonts w:hint="eastAsia" w:ascii="宋体" w:hAnsi="宋体"/>
          <w:kern w:val="0"/>
          <w:sz w:val="28"/>
          <w:szCs w:val="28"/>
        </w:rPr>
        <w:t>投标人名称：</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单位性质：</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成立时间：</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经营期限：</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性别：</w:t>
      </w:r>
      <w:r>
        <w:rPr>
          <w:rFonts w:hint="eastAsia" w:ascii="宋体" w:hAnsi="宋体"/>
          <w:kern w:val="0"/>
          <w:sz w:val="28"/>
          <w:szCs w:val="28"/>
          <w:u w:val="single"/>
        </w:rPr>
        <w:t xml:space="preserve">       </w:t>
      </w:r>
      <w:r>
        <w:rPr>
          <w:rFonts w:hint="eastAsia" w:ascii="宋体" w:hAnsi="宋体"/>
          <w:kern w:val="0"/>
          <w:sz w:val="28"/>
          <w:szCs w:val="28"/>
        </w:rPr>
        <w:t>年龄：</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身份证号码：</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联系电话：</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职务：</w:t>
      </w:r>
      <w:r>
        <w:rPr>
          <w:rFonts w:hint="eastAsia" w:ascii="宋体" w:hAnsi="宋体"/>
          <w:kern w:val="0"/>
          <w:sz w:val="28"/>
          <w:szCs w:val="28"/>
          <w:u w:val="single"/>
        </w:rPr>
        <w:t xml:space="preserve">                </w:t>
      </w:r>
      <w:r>
        <w:rPr>
          <w:rFonts w:hint="eastAsia" w:ascii="宋体" w:hAnsi="宋体"/>
          <w:kern w:val="0"/>
          <w:sz w:val="28"/>
          <w:szCs w:val="28"/>
        </w:rPr>
        <w:t>系</w:t>
      </w:r>
      <w:r>
        <w:rPr>
          <w:rFonts w:hint="eastAsia" w:ascii="宋体" w:hAnsi="宋体"/>
          <w:kern w:val="0"/>
          <w:sz w:val="28"/>
          <w:szCs w:val="28"/>
          <w:u w:val="single"/>
        </w:rPr>
        <w:t xml:space="preserve">       （投标人名称）</w:t>
      </w:r>
      <w:r>
        <w:rPr>
          <w:rFonts w:hint="eastAsia" w:ascii="宋体" w:hAnsi="宋体"/>
          <w:kern w:val="0"/>
          <w:sz w:val="28"/>
          <w:szCs w:val="28"/>
        </w:rPr>
        <w:t>的法定代表人。</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rPr>
      </w:pPr>
      <w:r>
        <w:rPr>
          <w:rFonts w:hint="eastAsia" w:ascii="宋体" w:hAnsi="宋体"/>
          <w:kern w:val="0"/>
          <w:sz w:val="28"/>
          <w:szCs w:val="28"/>
        </w:rPr>
        <w:t>特此证明。</w:t>
      </w: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rPr>
      </w:pPr>
    </w:p>
    <w:p>
      <w:pPr>
        <w:autoSpaceDE w:val="0"/>
        <w:autoSpaceDN w:val="0"/>
        <w:adjustRightInd w:val="0"/>
        <w:snapToGrid w:val="0"/>
        <w:spacing w:line="360" w:lineRule="auto"/>
        <w:textAlignment w:val="baseline"/>
        <w:rPr>
          <w:rFonts w:hint="eastAsia" w:ascii="宋体" w:hAnsi="宋体"/>
          <w:kern w:val="0"/>
          <w:sz w:val="28"/>
          <w:szCs w:val="28"/>
        </w:rPr>
      </w:pPr>
      <w:r>
        <w:rPr>
          <w:rFonts w:hint="eastAsia" w:ascii="宋体" w:hAnsi="宋体"/>
          <w:kern w:val="0"/>
          <w:sz w:val="28"/>
          <w:szCs w:val="28"/>
        </w:rPr>
        <w:t xml:space="preserve">                                      投标人：（盖单位公章）</w:t>
      </w:r>
    </w:p>
    <w:p>
      <w:pPr>
        <w:jc w:val="right"/>
        <w:rPr>
          <w:rFonts w:hint="eastAsia" w:ascii="宋体" w:hAnsi="宋体" w:cs="宋体"/>
          <w:kern w:val="0"/>
          <w:sz w:val="28"/>
          <w:szCs w:val="28"/>
          <w:u w:val="single"/>
        </w:rPr>
      </w:pPr>
    </w:p>
    <w:p>
      <w:pPr>
        <w:adjustRightInd w:val="0"/>
        <w:snapToGrid w:val="0"/>
        <w:spacing w:before="156" w:beforeLines="50" w:line="360" w:lineRule="auto"/>
        <w:jc w:val="right"/>
        <w:rPr>
          <w:rFonts w:ascii="宋体" w:hAnsi="宋体"/>
          <w:kern w:val="0"/>
          <w:sz w:val="28"/>
          <w:szCs w:val="28"/>
        </w:rPr>
      </w:pPr>
      <w:r>
        <w:rPr>
          <w:rFonts w:hint="eastAsia" w:ascii="宋体" w:hAnsi="宋体"/>
          <w:kern w:val="0"/>
          <w:sz w:val="28"/>
          <w:szCs w:val="28"/>
        </w:rPr>
        <w:t xml:space="preserve">      年       月      日</w:t>
      </w:r>
    </w:p>
    <w:p>
      <w:pPr>
        <w:numPr>
          <w:ilvl w:val="0"/>
          <w:numId w:val="0"/>
        </w:numPr>
        <w:spacing w:line="360" w:lineRule="auto"/>
        <w:jc w:val="left"/>
      </w:pPr>
    </w:p>
    <w:sectPr>
      <w:footerReference r:id="rId20"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1"/>
                            <w:jc w:val="center"/>
                          </w:pPr>
                          <w:r>
                            <w:fldChar w:fldCharType="begin"/>
                          </w:r>
                          <w:r>
                            <w:rPr>
                              <w:rStyle w:val="17"/>
                            </w:rPr>
                            <w:instrText xml:space="preserve"> PAGE </w:instrText>
                          </w:r>
                          <w:r>
                            <w:fldChar w:fldCharType="separate"/>
                          </w:r>
                          <w:r>
                            <w:rPr>
                              <w:rStyle w:val="17"/>
                            </w:rP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C9xPl1gEAAKEDAAAOAAAAAAAAAAEA&#10;IAAAACMBAABkcnMvZTJvRG9jLnhtbFBLBQYAAAAABgAGAFkBAABrBQAAAAA=&#10;">
              <v:fill on="f" focussize="0,0"/>
              <v:stroke on="f" weight="1.25pt"/>
              <v:imagedata o:title=""/>
              <o:lock v:ext="edit" aspectratio="f"/>
              <v:textbox inset="0mm,0mm,0mm,0mm" style="mso-fit-shape-to-text:t;">
                <w:txbxContent>
                  <w:p>
                    <w:pPr>
                      <w:pStyle w:val="11"/>
                      <w:jc w:val="center"/>
                    </w:pPr>
                    <w:r>
                      <w:fldChar w:fldCharType="begin"/>
                    </w:r>
                    <w:r>
                      <w:rPr>
                        <w:rStyle w:val="17"/>
                      </w:rPr>
                      <w:instrText xml:space="preserve"> PAGE </w:instrText>
                    </w:r>
                    <w:r>
                      <w:fldChar w:fldCharType="separate"/>
                    </w:r>
                    <w:r>
                      <w:rPr>
                        <w:rStyle w:val="17"/>
                      </w:rPr>
                      <w:t>82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1"/>
                            <w:jc w:val="center"/>
                          </w:pPr>
                          <w:r>
                            <w:fldChar w:fldCharType="begin"/>
                          </w:r>
                          <w:r>
                            <w:rPr>
                              <w:rStyle w:val="17"/>
                            </w:rPr>
                            <w:instrText xml:space="preserve"> PAGE </w:instrText>
                          </w:r>
                          <w:r>
                            <w:fldChar w:fldCharType="separate"/>
                          </w:r>
                          <w:r>
                            <w:rPr>
                              <w:rStyle w:val="17"/>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11"/>
                      <w:jc w:val="center"/>
                    </w:pPr>
                    <w:r>
                      <w:fldChar w:fldCharType="begin"/>
                    </w:r>
                    <w:r>
                      <w:rPr>
                        <w:rStyle w:val="17"/>
                      </w:rPr>
                      <w:instrText xml:space="preserve"> PAGE </w:instrText>
                    </w:r>
                    <w:r>
                      <w:fldChar w:fldCharType="separate"/>
                    </w:r>
                    <w:r>
                      <w:rPr>
                        <w:rStyle w:val="17"/>
                      </w:rP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E8j2jfVAQAAoAMAAA4AAAAAAAAAAQAg&#10;AAAAIwEAAGRycy9lMm9Eb2MueG1sUEsFBgAAAAAGAAYAWQEAAGoFA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jc w:val="center"/>
                          </w:pPr>
                          <w:r>
                            <w:fldChar w:fldCharType="begin"/>
                          </w:r>
                          <w:r>
                            <w:rPr>
                              <w:rStyle w:val="17"/>
                            </w:rPr>
                            <w:instrText xml:space="preserve"> PAGE </w:instrText>
                          </w:r>
                          <w:r>
                            <w:fldChar w:fldCharType="separate"/>
                          </w:r>
                          <w:r>
                            <w:rPr>
                              <w:rStyle w:val="17"/>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JztvW9cBAACxAwAADgAAAAAAAAAB&#10;ACAAAAAjAQAAZHJzL2Uyb0RvYy54bWxQSwUGAAAAAAYABgBZAQAAbAUAAAAA&#10;">
              <v:fill on="f" focussize="0,0"/>
              <v:stroke on="f" weight="1.25pt"/>
              <v:imagedata o:title=""/>
              <o:lock v:ext="edit" aspectratio="f"/>
              <v:textbox inset="0mm,0mm,0mm,0mm" style="mso-fit-shape-to-text:t;">
                <w:txbxContent>
                  <w:p>
                    <w:pPr>
                      <w:pStyle w:val="11"/>
                      <w:jc w:val="center"/>
                    </w:pPr>
                    <w:r>
                      <w:fldChar w:fldCharType="begin"/>
                    </w:r>
                    <w:r>
                      <w:rPr>
                        <w:rStyle w:val="17"/>
                      </w:rPr>
                      <w:instrText xml:space="preserve"> PAGE </w:instrText>
                    </w:r>
                    <w:r>
                      <w:fldChar w:fldCharType="separate"/>
                    </w:r>
                    <w:r>
                      <w:rPr>
                        <w:rStyle w:val="17"/>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1"/>
                            <w:jc w:val="center"/>
                          </w:pPr>
                          <w:r>
                            <w:fldChar w:fldCharType="begin"/>
                          </w:r>
                          <w:r>
                            <w:rPr>
                              <w:rStyle w:val="17"/>
                            </w:rPr>
                            <w:instrText xml:space="preserve"> PAGE </w:instrText>
                          </w:r>
                          <w:r>
                            <w:fldChar w:fldCharType="separate"/>
                          </w:r>
                          <w:r>
                            <w:rPr>
                              <w:rStyle w:val="17"/>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pStyle w:val="11"/>
                      <w:jc w:val="center"/>
                    </w:pPr>
                    <w:r>
                      <w:fldChar w:fldCharType="begin"/>
                    </w:r>
                    <w:r>
                      <w:rPr>
                        <w:rStyle w:val="17"/>
                      </w:rPr>
                      <w:instrText xml:space="preserve"> PAGE </w:instrText>
                    </w:r>
                    <w:r>
                      <w:fldChar w:fldCharType="separate"/>
                    </w:r>
                    <w:r>
                      <w:rPr>
                        <w:rStyle w:val="17"/>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1"/>
                            <w:jc w:val="center"/>
                          </w:pPr>
                          <w:r>
                            <w:fldChar w:fldCharType="begin"/>
                          </w:r>
                          <w:r>
                            <w:rPr>
                              <w:rStyle w:val="17"/>
                            </w:rPr>
                            <w:instrText xml:space="preserve"> PAGE </w:instrText>
                          </w:r>
                          <w:r>
                            <w:fldChar w:fldCharType="separate"/>
                          </w:r>
                          <w:r>
                            <w:rPr>
                              <w:rStyle w:val="17"/>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11"/>
                      <w:jc w:val="center"/>
                    </w:pPr>
                    <w:r>
                      <w:fldChar w:fldCharType="begin"/>
                    </w:r>
                    <w:r>
                      <w:rPr>
                        <w:rStyle w:val="17"/>
                      </w:rPr>
                      <w:instrText xml:space="preserve"> PAGE </w:instrText>
                    </w:r>
                    <w:r>
                      <w:fldChar w:fldCharType="separate"/>
                    </w:r>
                    <w:r>
                      <w:rPr>
                        <w:rStyle w:val="17"/>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27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wordWrap w:val="0"/>
                            <w:jc w:val="right"/>
                          </w:pP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54</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0288;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RfPrVAAAAAwEAAA8AAAAAAAAAAQAg&#10;AAAAIgAAAGRycy9kb3ducmV2LnhtbFBLAQIUABQAAAAIAIdO4kBjMv1y2AEAALEDAAAOAAAAAAAA&#10;AAEAIAAAACQBAABkcnMvZTJvRG9jLnhtbFBLBQYAAAAABgAGAFkBAABuBQAAAAA=&#10;">
              <v:fill on="f" focussize="0,0"/>
              <v:stroke on="f" weight="1.25pt"/>
              <v:imagedata o:title=""/>
              <o:lock v:ext="edit" aspectratio="f"/>
              <v:textbox inset="0mm,0mm,0mm,0mm" style="mso-fit-shape-to-text:t;">
                <w:txbxContent>
                  <w:p>
                    <w:pPr>
                      <w:pStyle w:val="11"/>
                      <w:wordWrap w:val="0"/>
                      <w:jc w:val="right"/>
                    </w:pP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54</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17"/>
        <w:rFonts w:ascii="宋体" w:hAnsi="宋体"/>
        <w:sz w:val="28"/>
        <w:szCs w:val="28"/>
      </w:rPr>
      <w:instrText xml:space="preserve"> PAGE </w:instrText>
    </w:r>
    <w:r>
      <w:rPr>
        <w:rFonts w:ascii="宋体" w:hAnsi="宋体"/>
        <w:sz w:val="28"/>
        <w:szCs w:val="28"/>
      </w:rPr>
      <w:fldChar w:fldCharType="separate"/>
    </w:r>
    <w:r>
      <w:rPr>
        <w:rStyle w:val="17"/>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rPr>
        <w:rStyle w:val="17"/>
      </w:rPr>
      <w:instrText xml:space="preserve"> PAGE </w:instrText>
    </w:r>
    <w:r>
      <w:fldChar w:fldCharType="separate"/>
    </w:r>
    <w:r>
      <w:rPr>
        <w:rStyle w:val="17"/>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wordWrap w:val="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p>
    <w:pPr>
      <w:pStyle w:val="12"/>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3C1F4"/>
    <w:multiLevelType w:val="singleLevel"/>
    <w:tmpl w:val="A543C1F4"/>
    <w:lvl w:ilvl="0" w:tentative="0">
      <w:start w:val="1"/>
      <w:numFmt w:val="decimal"/>
      <w:lvlText w:val="(%1)"/>
      <w:lvlJc w:val="left"/>
      <w:pPr>
        <w:ind w:left="425" w:hanging="425"/>
      </w:pPr>
      <w:rPr>
        <w:rFonts w:hint="default"/>
      </w:rPr>
    </w:lvl>
  </w:abstractNum>
  <w:abstractNum w:abstractNumId="1">
    <w:nsid w:val="C156228C"/>
    <w:multiLevelType w:val="singleLevel"/>
    <w:tmpl w:val="C156228C"/>
    <w:lvl w:ilvl="0" w:tentative="0">
      <w:start w:val="2"/>
      <w:numFmt w:val="decimal"/>
      <w:suff w:val="space"/>
      <w:lvlText w:val="%1."/>
      <w:lvlJc w:val="left"/>
    </w:lvl>
  </w:abstractNum>
  <w:abstractNum w:abstractNumId="2">
    <w:nsid w:val="0000000E"/>
    <w:multiLevelType w:val="multilevel"/>
    <w:tmpl w:val="0000000E"/>
    <w:lvl w:ilvl="0" w:tentative="0">
      <w:start w:val="4"/>
      <w:numFmt w:val="decimal"/>
      <w:lvlText w:val="%1"/>
      <w:lvlJc w:val="left"/>
      <w:pPr>
        <w:ind w:left="420" w:hanging="108"/>
      </w:pPr>
    </w:lvl>
    <w:lvl w:ilvl="1" w:tentative="0">
      <w:start w:val="1"/>
      <w:numFmt w:val="decimal"/>
      <w:lvlText w:val="%1.%2"/>
      <w:lvlJc w:val="left"/>
      <w:pPr>
        <w:tabs>
          <w:tab w:val="left" w:pos="626"/>
        </w:tabs>
        <w:ind w:left="103" w:firstLine="209"/>
      </w:pPr>
    </w:lvl>
    <w:lvl w:ilvl="2" w:tentative="0">
      <w:start w:val="1"/>
      <w:numFmt w:val="decimal"/>
      <w:lvlText w:val="%1.%2.%3"/>
      <w:lvlJc w:val="left"/>
      <w:pPr>
        <w:ind w:left="420" w:hanging="108"/>
      </w:pPr>
    </w:lvl>
    <w:lvl w:ilvl="3" w:tentative="0">
      <w:start w:val="1"/>
      <w:numFmt w:val="decimal"/>
      <w:lvlText w:val="%1.%2.%3.%4"/>
      <w:lvlJc w:val="left"/>
      <w:pPr>
        <w:ind w:left="420" w:hanging="108"/>
      </w:pPr>
    </w:lvl>
    <w:lvl w:ilvl="4" w:tentative="0">
      <w:start w:val="1"/>
      <w:numFmt w:val="decimal"/>
      <w:lvlText w:val="%1.%2.%3.%4.%5"/>
      <w:lvlJc w:val="left"/>
      <w:pPr>
        <w:ind w:left="420" w:hanging="108"/>
      </w:pPr>
    </w:lvl>
    <w:lvl w:ilvl="5" w:tentative="0">
      <w:start w:val="1"/>
      <w:numFmt w:val="decimal"/>
      <w:lvlText w:val="%1.%2.%3.%4.%5.%6"/>
      <w:lvlJc w:val="left"/>
      <w:pPr>
        <w:ind w:left="420" w:hanging="108"/>
      </w:pPr>
    </w:lvl>
    <w:lvl w:ilvl="6" w:tentative="0">
      <w:start w:val="1"/>
      <w:numFmt w:val="decimal"/>
      <w:lvlText w:val="%1.%2.%3.%4.%5.%6.%7"/>
      <w:lvlJc w:val="left"/>
      <w:pPr>
        <w:ind w:left="420" w:hanging="108"/>
      </w:pPr>
    </w:lvl>
    <w:lvl w:ilvl="7" w:tentative="0">
      <w:start w:val="1"/>
      <w:numFmt w:val="decimal"/>
      <w:lvlText w:val="%1.%2.%3.%4.%5.%6.%7.%8"/>
      <w:lvlJc w:val="left"/>
      <w:pPr>
        <w:ind w:left="420" w:hanging="108"/>
      </w:pPr>
    </w:lvl>
    <w:lvl w:ilvl="8" w:tentative="0">
      <w:start w:val="1"/>
      <w:numFmt w:val="decimal"/>
      <w:lvlText w:val="%1.%2.%3.%4.%5.%6.%7.%8.%9"/>
      <w:lvlJc w:val="left"/>
      <w:pPr>
        <w:ind w:left="420" w:hanging="108"/>
      </w:pPr>
    </w:lvl>
  </w:abstractNum>
  <w:abstractNum w:abstractNumId="3">
    <w:nsid w:val="381D6AF1"/>
    <w:multiLevelType w:val="multilevel"/>
    <w:tmpl w:val="381D6AF1"/>
    <w:lvl w:ilvl="0" w:tentative="0">
      <w:start w:val="1"/>
      <w:numFmt w:val="decimalEnclosedCircle"/>
      <w:pStyle w:val="29"/>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
    <w:nsid w:val="5C785F96"/>
    <w:multiLevelType w:val="singleLevel"/>
    <w:tmpl w:val="5C785F96"/>
    <w:lvl w:ilvl="0" w:tentative="0">
      <w:start w:val="2"/>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925FA"/>
    <w:rsid w:val="013765F7"/>
    <w:rsid w:val="02EB05E9"/>
    <w:rsid w:val="03987E98"/>
    <w:rsid w:val="05F755A8"/>
    <w:rsid w:val="06C123F4"/>
    <w:rsid w:val="09A559D1"/>
    <w:rsid w:val="0BD45995"/>
    <w:rsid w:val="0C37471B"/>
    <w:rsid w:val="0C8A02E8"/>
    <w:rsid w:val="0D1F75C3"/>
    <w:rsid w:val="0DCC7224"/>
    <w:rsid w:val="0DE75CE8"/>
    <w:rsid w:val="0DF25B93"/>
    <w:rsid w:val="104A6326"/>
    <w:rsid w:val="14225563"/>
    <w:rsid w:val="14F46E73"/>
    <w:rsid w:val="177C603A"/>
    <w:rsid w:val="194F0E93"/>
    <w:rsid w:val="1A917FAF"/>
    <w:rsid w:val="1C0F4520"/>
    <w:rsid w:val="1C971EA9"/>
    <w:rsid w:val="1F8258B0"/>
    <w:rsid w:val="212505D7"/>
    <w:rsid w:val="25037999"/>
    <w:rsid w:val="258822BA"/>
    <w:rsid w:val="258A4AE4"/>
    <w:rsid w:val="276154F2"/>
    <w:rsid w:val="286707B1"/>
    <w:rsid w:val="29260F75"/>
    <w:rsid w:val="2CF05BAB"/>
    <w:rsid w:val="2E8D5B1A"/>
    <w:rsid w:val="32003DAA"/>
    <w:rsid w:val="367F12E4"/>
    <w:rsid w:val="383C122B"/>
    <w:rsid w:val="38573594"/>
    <w:rsid w:val="398B6C73"/>
    <w:rsid w:val="3DE22043"/>
    <w:rsid w:val="3EC45126"/>
    <w:rsid w:val="407B08CF"/>
    <w:rsid w:val="42364248"/>
    <w:rsid w:val="42A55C33"/>
    <w:rsid w:val="43030E55"/>
    <w:rsid w:val="437B3267"/>
    <w:rsid w:val="43E925FA"/>
    <w:rsid w:val="4BA968D1"/>
    <w:rsid w:val="4BF64EDE"/>
    <w:rsid w:val="4C3D21B2"/>
    <w:rsid w:val="4DF034C7"/>
    <w:rsid w:val="4E733AA2"/>
    <w:rsid w:val="4E887286"/>
    <w:rsid w:val="4FFD51C4"/>
    <w:rsid w:val="51F2540C"/>
    <w:rsid w:val="53FA7339"/>
    <w:rsid w:val="5A6A40E3"/>
    <w:rsid w:val="5CDA29DE"/>
    <w:rsid w:val="5E4A7D86"/>
    <w:rsid w:val="604E1C27"/>
    <w:rsid w:val="61D421A5"/>
    <w:rsid w:val="61E714E2"/>
    <w:rsid w:val="62CB0857"/>
    <w:rsid w:val="64C672BD"/>
    <w:rsid w:val="66217141"/>
    <w:rsid w:val="66A84276"/>
    <w:rsid w:val="68C85888"/>
    <w:rsid w:val="69253DF1"/>
    <w:rsid w:val="6A321755"/>
    <w:rsid w:val="6AB13B26"/>
    <w:rsid w:val="6E6B28BB"/>
    <w:rsid w:val="71383903"/>
    <w:rsid w:val="73D660A0"/>
    <w:rsid w:val="752E3474"/>
    <w:rsid w:val="760F47EA"/>
    <w:rsid w:val="78EB2FD4"/>
    <w:rsid w:val="79682D0C"/>
    <w:rsid w:val="7C4E7172"/>
    <w:rsid w:val="7DDB1A12"/>
    <w:rsid w:val="7E7E180E"/>
    <w:rsid w:val="7FC0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napToGrid w:val="0"/>
      <w:spacing w:before="120"/>
      <w:jc w:val="left"/>
    </w:pPr>
    <w:rPr>
      <w:rFonts w:ascii="Arial" w:hAnsi="Arial" w:eastAsia="宋体" w:cs="Arial"/>
      <w:b/>
      <w:bCs/>
      <w:caps/>
      <w:sz w:val="24"/>
    </w:rPr>
  </w:style>
  <w:style w:type="paragraph" w:styleId="14">
    <w:name w:val="toc 2"/>
    <w:basedOn w:val="1"/>
    <w:next w:val="1"/>
    <w:qFormat/>
    <w:uiPriority w:val="39"/>
    <w:pPr>
      <w:snapToGrid w:val="0"/>
      <w:spacing w:before="120"/>
      <w:jc w:val="left"/>
    </w:pPr>
    <w:rPr>
      <w:rFonts w:ascii="Times New Roman" w:hAnsi="Times New Roman" w:eastAsia="宋体"/>
      <w:b/>
      <w:bCs/>
      <w:sz w:val="20"/>
      <w:szCs w:val="20"/>
    </w:rPr>
  </w:style>
  <w:style w:type="character" w:styleId="17">
    <w:name w:val="page number"/>
    <w:basedOn w:val="16"/>
    <w:qFormat/>
    <w:uiPriority w:val="0"/>
  </w:style>
  <w:style w:type="character" w:styleId="18">
    <w:name w:val="Hyperlink"/>
    <w:qFormat/>
    <w:uiPriority w:val="99"/>
    <w:rPr>
      <w:color w:val="333333"/>
      <w:u w:val="none"/>
    </w:rPr>
  </w:style>
  <w:style w:type="paragraph" w:customStyle="1" w:styleId="19">
    <w:name w:val="[Normal]"/>
    <w:unhideWhenUsed/>
    <w:qFormat/>
    <w:uiPriority w:val="0"/>
    <w:rPr>
      <w:rFonts w:hint="eastAsia" w:ascii="宋体" w:hAnsi="宋体" w:eastAsia="宋体" w:cs="Times New Roman"/>
      <w:sz w:val="24"/>
      <w:lang w:val="zh-CN" w:eastAsia="zh-CN" w:bidi="ar-SA"/>
    </w:rPr>
  </w:style>
  <w:style w:type="paragraph" w:customStyle="1" w:styleId="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1">
    <w:name w:val="Table Paragraph"/>
    <w:basedOn w:val="1"/>
    <w:unhideWhenUsed/>
    <w:qFormat/>
    <w:uiPriority w:val="1"/>
    <w:pPr>
      <w:spacing w:beforeLines="0" w:afterLines="0"/>
    </w:pPr>
    <w:rPr>
      <w:rFonts w:hint="eastAsia"/>
      <w:sz w:val="24"/>
    </w:rPr>
  </w:style>
  <w:style w:type="paragraph" w:customStyle="1" w:styleId="2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3">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24">
    <w:name w:val="标题 1 Char"/>
    <w:link w:val="3"/>
    <w:qFormat/>
    <w:uiPriority w:val="0"/>
    <w:rPr>
      <w:b/>
      <w:bCs/>
      <w:kern w:val="44"/>
      <w:sz w:val="44"/>
      <w:szCs w:val="44"/>
    </w:rPr>
  </w:style>
  <w:style w:type="character" w:customStyle="1" w:styleId="25">
    <w:name w:val="标题 2 Char"/>
    <w:link w:val="4"/>
    <w:qFormat/>
    <w:uiPriority w:val="0"/>
    <w:rPr>
      <w:rFonts w:ascii="Arial" w:hAnsi="Arial" w:eastAsia="黑体"/>
      <w:b/>
      <w:bCs/>
      <w:sz w:val="32"/>
      <w:szCs w:val="32"/>
    </w:rPr>
  </w:style>
  <w:style w:type="paragraph" w:customStyle="1" w:styleId="2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7">
    <w:name w:val="列出段落"/>
    <w:basedOn w:val="1"/>
    <w:qFormat/>
    <w:uiPriority w:val="34"/>
    <w:pPr>
      <w:ind w:firstLine="420" w:firstLineChars="200"/>
    </w:pPr>
    <w:rPr>
      <w:rFonts w:ascii="Calibri" w:hAnsi="Calibri" w:eastAsia="宋体" w:cs="Times New Roman"/>
      <w:szCs w:val="22"/>
    </w:rPr>
  </w:style>
  <w:style w:type="character" w:customStyle="1" w:styleId="28">
    <w:name w:val="font31"/>
    <w:basedOn w:val="16"/>
    <w:qFormat/>
    <w:uiPriority w:val="0"/>
    <w:rPr>
      <w:rFonts w:hint="eastAsia" w:ascii="宋体" w:hAnsi="宋体" w:eastAsia="宋体" w:cs="宋体"/>
      <w:color w:val="000000"/>
      <w:sz w:val="22"/>
      <w:szCs w:val="22"/>
      <w:u w:val="none"/>
    </w:rPr>
  </w:style>
  <w:style w:type="paragraph" w:customStyle="1" w:styleId="29">
    <w:name w:val="样式3"/>
    <w:basedOn w:val="1"/>
    <w:qFormat/>
    <w:uiPriority w:val="0"/>
    <w:pPr>
      <w:numPr>
        <w:ilvl w:val="0"/>
        <w:numId w:val="1"/>
      </w:numPr>
      <w:spacing w:line="360" w:lineRule="auto"/>
    </w:pPr>
    <w:rPr>
      <w:rFonts w:ascii="宋体" w:hAnsi="Times New Roman"/>
      <w:sz w:val="24"/>
      <w:szCs w:val="24"/>
    </w:rPr>
  </w:style>
  <w:style w:type="paragraph" w:customStyle="1" w:styleId="30">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2021-06-16T02:17:00Z</dcterms:created>
  <dc:creator>？？</dc:creator>
  <cp:lastModifiedBy>苡☆°ら。米</cp:lastModifiedBy>
  <cp:lastPrinted>2022-03-28T08:43:10Z</cp:lastPrinted>
  <dcterms:modified xsi:type="dcterms:W3CDTF">2022-03-28T08:43:52Z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CB8EF7F5875D4F70AEC529024A763539</vt:lpwstr>
  </property>
</Properties>
</file>